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6704"/>
      </w:tblGrid>
      <w:tr w:rsidR="00372101" w:rsidRPr="00372101" w:rsidTr="00B25DC7">
        <w:trPr>
          <w:trHeight w:val="57"/>
        </w:trPr>
        <w:tc>
          <w:tcPr>
            <w:tcW w:w="2348" w:type="dxa"/>
          </w:tcPr>
          <w:p w:rsidR="00372101" w:rsidRPr="00372101" w:rsidRDefault="00372101" w:rsidP="00372101">
            <w:pPr>
              <w:tabs>
                <w:tab w:val="left" w:pos="284"/>
              </w:tabs>
              <w:spacing w:after="39" w:line="276" w:lineRule="auto"/>
              <w:ind w:right="66"/>
              <w:jc w:val="both"/>
              <w:rPr>
                <w:rFonts w:eastAsia="Trebuchet MS"/>
                <w:b/>
                <w:sz w:val="24"/>
                <w:szCs w:val="24"/>
                <w:lang w:val="en-US"/>
              </w:rPr>
            </w:pPr>
            <w:r w:rsidRPr="00372101">
              <w:rPr>
                <w:rFonts w:eastAsia="Trebuchet MS"/>
                <w:b/>
                <w:sz w:val="24"/>
                <w:szCs w:val="24"/>
                <w:lang w:val="en-US"/>
              </w:rPr>
              <w:t>Denumirea măsurii:</w:t>
            </w:r>
          </w:p>
        </w:tc>
        <w:tc>
          <w:tcPr>
            <w:tcW w:w="6704" w:type="dxa"/>
          </w:tcPr>
          <w:p w:rsidR="00372101" w:rsidRPr="00372101" w:rsidRDefault="00372101" w:rsidP="00372101">
            <w:pPr>
              <w:tabs>
                <w:tab w:val="left" w:pos="284"/>
              </w:tabs>
              <w:spacing w:after="39" w:line="276" w:lineRule="auto"/>
              <w:ind w:right="66"/>
              <w:jc w:val="both"/>
              <w:rPr>
                <w:rFonts w:eastAsia="Trebuchet MS"/>
                <w:b/>
                <w:sz w:val="24"/>
                <w:szCs w:val="24"/>
                <w:lang w:val="en-US"/>
              </w:rPr>
            </w:pPr>
            <w:r w:rsidRPr="00372101">
              <w:rPr>
                <w:rFonts w:eastAsia="Trebuchet MS"/>
                <w:b/>
                <w:sz w:val="24"/>
                <w:szCs w:val="24"/>
                <w:lang w:val="en-US"/>
              </w:rPr>
              <w:t xml:space="preserve">Infrastructura pentru serviciile locale de bază </w:t>
            </w:r>
          </w:p>
        </w:tc>
      </w:tr>
      <w:tr w:rsidR="00372101" w:rsidRPr="00372101" w:rsidTr="00B25DC7">
        <w:trPr>
          <w:trHeight w:val="57"/>
        </w:trPr>
        <w:tc>
          <w:tcPr>
            <w:tcW w:w="2348" w:type="dxa"/>
          </w:tcPr>
          <w:p w:rsidR="00372101" w:rsidRPr="00372101" w:rsidRDefault="00372101" w:rsidP="00372101">
            <w:pPr>
              <w:tabs>
                <w:tab w:val="left" w:pos="284"/>
              </w:tabs>
              <w:spacing w:after="39" w:line="276" w:lineRule="auto"/>
              <w:ind w:right="66"/>
              <w:jc w:val="both"/>
              <w:rPr>
                <w:rFonts w:eastAsia="Trebuchet MS"/>
                <w:b/>
                <w:sz w:val="24"/>
                <w:szCs w:val="24"/>
                <w:lang w:val="en-US"/>
              </w:rPr>
            </w:pPr>
            <w:r w:rsidRPr="00372101">
              <w:rPr>
                <w:rFonts w:eastAsia="Trebuchet MS"/>
                <w:b/>
                <w:sz w:val="24"/>
                <w:szCs w:val="24"/>
                <w:lang w:val="en-US"/>
              </w:rPr>
              <w:t>Codul măsurii:</w:t>
            </w:r>
          </w:p>
        </w:tc>
        <w:tc>
          <w:tcPr>
            <w:tcW w:w="6704" w:type="dxa"/>
          </w:tcPr>
          <w:p w:rsidR="00372101" w:rsidRPr="00372101" w:rsidRDefault="00372101" w:rsidP="00372101">
            <w:pPr>
              <w:tabs>
                <w:tab w:val="left" w:pos="284"/>
              </w:tabs>
              <w:spacing w:after="39" w:line="276" w:lineRule="auto"/>
              <w:ind w:right="66"/>
              <w:jc w:val="both"/>
              <w:rPr>
                <w:rFonts w:eastAsia="Trebuchet MS"/>
                <w:b/>
                <w:sz w:val="24"/>
                <w:szCs w:val="24"/>
                <w:lang w:val="en-US"/>
              </w:rPr>
            </w:pPr>
            <w:r w:rsidRPr="00372101">
              <w:rPr>
                <w:rFonts w:eastAsia="Trebuchet MS"/>
                <w:b/>
                <w:sz w:val="24"/>
                <w:szCs w:val="24"/>
                <w:lang w:val="en-US"/>
              </w:rPr>
              <w:t>Măsura M7.2/6B</w:t>
            </w:r>
          </w:p>
        </w:tc>
      </w:tr>
      <w:tr w:rsidR="00372101" w:rsidRPr="00372101" w:rsidTr="00B25DC7">
        <w:trPr>
          <w:trHeight w:val="57"/>
        </w:trPr>
        <w:tc>
          <w:tcPr>
            <w:tcW w:w="2348" w:type="dxa"/>
          </w:tcPr>
          <w:p w:rsidR="00372101" w:rsidRPr="00372101" w:rsidRDefault="00372101" w:rsidP="00372101">
            <w:pPr>
              <w:tabs>
                <w:tab w:val="left" w:pos="284"/>
              </w:tabs>
              <w:spacing w:after="39" w:line="276" w:lineRule="auto"/>
              <w:ind w:right="66"/>
              <w:jc w:val="both"/>
              <w:rPr>
                <w:rFonts w:eastAsia="Trebuchet MS"/>
                <w:b/>
                <w:sz w:val="24"/>
                <w:szCs w:val="24"/>
                <w:lang w:val="en-US"/>
              </w:rPr>
            </w:pPr>
            <w:r w:rsidRPr="00372101">
              <w:rPr>
                <w:rFonts w:eastAsia="Trebuchet MS"/>
                <w:b/>
                <w:bCs/>
                <w:sz w:val="24"/>
                <w:szCs w:val="24"/>
                <w:lang w:val="en-US"/>
              </w:rPr>
              <w:t>Tipul măsurii:</w:t>
            </w:r>
          </w:p>
        </w:tc>
        <w:tc>
          <w:tcPr>
            <w:tcW w:w="6704" w:type="dxa"/>
          </w:tcPr>
          <w:tbl>
            <w:tblPr>
              <w:tblStyle w:val="TableGrid"/>
              <w:tblW w:w="4520" w:type="dxa"/>
              <w:tblLook w:val="04A0" w:firstRow="1" w:lastRow="0" w:firstColumn="1" w:lastColumn="0" w:noHBand="0" w:noVBand="1"/>
            </w:tblPr>
            <w:tblGrid>
              <w:gridCol w:w="456"/>
              <w:gridCol w:w="4064"/>
            </w:tblGrid>
            <w:tr w:rsidR="00372101" w:rsidRPr="00372101" w:rsidTr="00B25DC7">
              <w:tc>
                <w:tcPr>
                  <w:tcW w:w="405" w:type="dxa"/>
                  <w:tcBorders>
                    <w:top w:val="single" w:sz="4" w:space="0" w:color="auto"/>
                    <w:left w:val="single" w:sz="4" w:space="0" w:color="auto"/>
                    <w:bottom w:val="single" w:sz="4" w:space="0" w:color="auto"/>
                    <w:right w:val="single" w:sz="4" w:space="0" w:color="auto"/>
                  </w:tcBorders>
                  <w:hideMark/>
                </w:tcPr>
                <w:p w:rsidR="00372101" w:rsidRPr="00372101" w:rsidRDefault="00372101" w:rsidP="00372101">
                  <w:pPr>
                    <w:tabs>
                      <w:tab w:val="left" w:pos="284"/>
                    </w:tabs>
                    <w:spacing w:after="39" w:line="276" w:lineRule="auto"/>
                    <w:ind w:right="66"/>
                    <w:jc w:val="both"/>
                    <w:rPr>
                      <w:rFonts w:eastAsia="Trebuchet MS"/>
                      <w:b/>
                      <w:bCs/>
                      <w:sz w:val="24"/>
                      <w:szCs w:val="24"/>
                    </w:rPr>
                  </w:pPr>
                  <w:r w:rsidRPr="00372101">
                    <w:rPr>
                      <w:rFonts w:eastAsia="Trebuchet MS"/>
                      <w:b/>
                      <w:bCs/>
                      <w:sz w:val="24"/>
                      <w:szCs w:val="24"/>
                    </w:rPr>
                    <w:t>X</w:t>
                  </w:r>
                </w:p>
              </w:tc>
              <w:tc>
                <w:tcPr>
                  <w:tcW w:w="4115" w:type="dxa"/>
                  <w:tcBorders>
                    <w:top w:val="nil"/>
                    <w:left w:val="single" w:sz="4" w:space="0" w:color="auto"/>
                    <w:bottom w:val="nil"/>
                    <w:right w:val="nil"/>
                  </w:tcBorders>
                  <w:hideMark/>
                </w:tcPr>
                <w:p w:rsidR="00372101" w:rsidRPr="00372101" w:rsidRDefault="00372101" w:rsidP="00372101">
                  <w:pPr>
                    <w:tabs>
                      <w:tab w:val="left" w:pos="284"/>
                    </w:tabs>
                    <w:spacing w:after="39" w:line="276" w:lineRule="auto"/>
                    <w:ind w:right="66"/>
                    <w:jc w:val="both"/>
                    <w:rPr>
                      <w:rFonts w:eastAsia="Trebuchet MS"/>
                      <w:b/>
                      <w:bCs/>
                      <w:sz w:val="24"/>
                      <w:szCs w:val="24"/>
                    </w:rPr>
                  </w:pPr>
                  <w:r w:rsidRPr="00372101">
                    <w:rPr>
                      <w:rFonts w:eastAsia="Trebuchet MS"/>
                      <w:b/>
                      <w:bCs/>
                      <w:sz w:val="24"/>
                      <w:szCs w:val="24"/>
                    </w:rPr>
                    <w:t>INVESTIȚII</w:t>
                  </w:r>
                </w:p>
              </w:tc>
            </w:tr>
          </w:tbl>
          <w:p w:rsidR="00372101" w:rsidRPr="00372101" w:rsidRDefault="00372101" w:rsidP="00372101">
            <w:pPr>
              <w:tabs>
                <w:tab w:val="left" w:pos="284"/>
              </w:tabs>
              <w:spacing w:after="39" w:line="276" w:lineRule="auto"/>
              <w:ind w:right="66"/>
              <w:jc w:val="both"/>
              <w:rPr>
                <w:rFonts w:eastAsia="Trebuchet MS"/>
                <w:b/>
                <w:sz w:val="24"/>
                <w:szCs w:val="24"/>
                <w:lang w:val="en-US"/>
              </w:rPr>
            </w:pPr>
          </w:p>
        </w:tc>
      </w:tr>
      <w:tr w:rsidR="00372101" w:rsidRPr="00372101" w:rsidTr="00B25DC7">
        <w:trPr>
          <w:trHeight w:val="57"/>
        </w:trPr>
        <w:tc>
          <w:tcPr>
            <w:tcW w:w="9052" w:type="dxa"/>
            <w:gridSpan w:val="2"/>
          </w:tcPr>
          <w:p w:rsidR="00372101" w:rsidRPr="00372101" w:rsidRDefault="00372101" w:rsidP="00372101">
            <w:pPr>
              <w:tabs>
                <w:tab w:val="left" w:pos="284"/>
              </w:tabs>
              <w:spacing w:after="39" w:line="276" w:lineRule="auto"/>
              <w:ind w:right="66"/>
              <w:jc w:val="both"/>
              <w:rPr>
                <w:rFonts w:eastAsia="Trebuchet MS"/>
                <w:b/>
                <w:sz w:val="24"/>
                <w:szCs w:val="24"/>
                <w:lang w:val="en-US"/>
              </w:rPr>
            </w:pPr>
            <w:r w:rsidRPr="00372101">
              <w:rPr>
                <w:rFonts w:eastAsia="Trebuchet MS"/>
                <w:b/>
                <w:sz w:val="24"/>
                <w:szCs w:val="24"/>
                <w:lang w:val="en-US"/>
              </w:rPr>
              <w:t>1.</w:t>
            </w:r>
            <w:r w:rsidRPr="00372101">
              <w:rPr>
                <w:rFonts w:eastAsia="Arial"/>
                <w:b/>
                <w:sz w:val="24"/>
                <w:szCs w:val="24"/>
                <w:lang w:val="en-US"/>
              </w:rPr>
              <w:t xml:space="preserve"> </w:t>
            </w:r>
            <w:r w:rsidRPr="00372101">
              <w:rPr>
                <w:rFonts w:eastAsia="Trebuchet MS"/>
                <w:b/>
                <w:sz w:val="24"/>
                <w:szCs w:val="24"/>
                <w:lang w:val="en-US"/>
              </w:rPr>
              <w:t>Descrierea generală a măsurii</w:t>
            </w:r>
          </w:p>
        </w:tc>
      </w:tr>
      <w:tr w:rsidR="00372101" w:rsidRPr="00372101" w:rsidTr="00B25DC7">
        <w:trPr>
          <w:trHeight w:val="57"/>
        </w:trPr>
        <w:tc>
          <w:tcPr>
            <w:tcW w:w="9052" w:type="dxa"/>
            <w:gridSpan w:val="2"/>
          </w:tcPr>
          <w:p w:rsidR="00372101" w:rsidRPr="00372101" w:rsidRDefault="00372101" w:rsidP="00372101">
            <w:pPr>
              <w:tabs>
                <w:tab w:val="left" w:pos="284"/>
              </w:tabs>
              <w:spacing w:after="39" w:line="276" w:lineRule="auto"/>
              <w:ind w:right="66"/>
              <w:jc w:val="both"/>
              <w:rPr>
                <w:rFonts w:eastAsia="Trebuchet MS"/>
                <w:b/>
                <w:sz w:val="24"/>
                <w:szCs w:val="24"/>
                <w:lang w:val="en-US"/>
              </w:rPr>
            </w:pPr>
            <w:r w:rsidRPr="00372101">
              <w:rPr>
                <w:rFonts w:eastAsia="Trebuchet MS"/>
                <w:b/>
                <w:sz w:val="24"/>
                <w:szCs w:val="24"/>
                <w:lang w:val="en-US"/>
              </w:rPr>
              <w:t>1.1 Justificare și corelare cu analiza SWOT</w:t>
            </w:r>
          </w:p>
        </w:tc>
      </w:tr>
      <w:tr w:rsidR="00372101" w:rsidRPr="00372101" w:rsidTr="00B25DC7">
        <w:trPr>
          <w:trHeight w:val="57"/>
        </w:trPr>
        <w:tc>
          <w:tcPr>
            <w:tcW w:w="9052" w:type="dxa"/>
            <w:gridSpan w:val="2"/>
          </w:tcPr>
          <w:p w:rsidR="00372101" w:rsidRPr="00372101" w:rsidRDefault="00372101" w:rsidP="00372101">
            <w:pPr>
              <w:tabs>
                <w:tab w:val="left" w:pos="284"/>
              </w:tabs>
              <w:spacing w:line="276" w:lineRule="auto"/>
              <w:jc w:val="both"/>
              <w:rPr>
                <w:rFonts w:eastAsia="Trebuchet MS"/>
                <w:sz w:val="24"/>
                <w:szCs w:val="24"/>
                <w:lang w:val="en-US"/>
              </w:rPr>
            </w:pPr>
            <w:r w:rsidRPr="00372101">
              <w:rPr>
                <w:rFonts w:eastAsia="Trebuchet MS"/>
                <w:sz w:val="24"/>
                <w:szCs w:val="24"/>
              </w:rPr>
              <w:t xml:space="preserve">Din analiza diagnostic rezultă că în UAT-urile Ighiu,  Mirăslău și Unirea sunt comunități importante de romi. Acestea, împreună cu locuitorii din satele izolate se confruntă cu probleme majore de </w:t>
            </w:r>
            <w:r w:rsidRPr="00372101">
              <w:rPr>
                <w:rFonts w:eastAsia="Trebuchet MS"/>
                <w:iCs/>
                <w:sz w:val="24"/>
                <w:szCs w:val="24"/>
                <w:shd w:val="clear" w:color="auto" w:fill="FFFFFF"/>
                <w:lang w:val="en-US"/>
              </w:rPr>
              <w:t xml:space="preserve">sărăcie și riscuri de excluziune socială. Populația din teritoriul GAL MMTMM este îmbătrânită și o bună parte are nevoie de îngrijiri la domiciliu sau în centre de zi. </w:t>
            </w:r>
            <w:r w:rsidRPr="00372101">
              <w:rPr>
                <w:rFonts w:eastAsia="Trebuchet MS"/>
                <w:sz w:val="24"/>
                <w:szCs w:val="24"/>
              </w:rPr>
              <w:t>Conform analizei SWOT, unele din  principalele puncte slabe și riscuri din teritoriului GAL MMTMM sunt:</w:t>
            </w:r>
            <w:r w:rsidRPr="00372101">
              <w:rPr>
                <w:rFonts w:eastAsia="Trebuchet MS"/>
                <w:sz w:val="24"/>
                <w:szCs w:val="24"/>
                <w:lang w:val="en-US"/>
              </w:rPr>
              <w:t xml:space="preserve"> </w:t>
            </w:r>
          </w:p>
          <w:p w:rsidR="00372101" w:rsidRPr="00372101" w:rsidRDefault="00372101" w:rsidP="00372101">
            <w:pPr>
              <w:numPr>
                <w:ilvl w:val="0"/>
                <w:numId w:val="7"/>
              </w:numPr>
              <w:tabs>
                <w:tab w:val="left" w:pos="284"/>
              </w:tabs>
              <w:spacing w:line="276" w:lineRule="auto"/>
              <w:ind w:right="66" w:firstLine="19"/>
              <w:contextualSpacing/>
              <w:jc w:val="both"/>
              <w:rPr>
                <w:rFonts w:eastAsia="Calibri"/>
                <w:sz w:val="24"/>
                <w:szCs w:val="24"/>
              </w:rPr>
            </w:pPr>
            <w:r w:rsidRPr="00372101">
              <w:rPr>
                <w:rFonts w:eastAsia="Calibri"/>
                <w:sz w:val="24"/>
                <w:szCs w:val="24"/>
                <w:lang w:val="en-US"/>
              </w:rPr>
              <w:t>Nevoia de creștere a gradului de incluziune socială a comunităților de romi și a altor grupuri dezavantajate</w:t>
            </w:r>
          </w:p>
          <w:p w:rsidR="00372101" w:rsidRPr="00372101" w:rsidRDefault="00372101" w:rsidP="00372101">
            <w:pPr>
              <w:numPr>
                <w:ilvl w:val="0"/>
                <w:numId w:val="1"/>
              </w:numPr>
              <w:tabs>
                <w:tab w:val="left" w:pos="284"/>
              </w:tabs>
              <w:spacing w:line="276" w:lineRule="auto"/>
              <w:ind w:left="19" w:right="66"/>
              <w:jc w:val="both"/>
              <w:rPr>
                <w:rFonts w:eastAsia="Trebuchet MS"/>
                <w:sz w:val="24"/>
                <w:szCs w:val="24"/>
                <w:lang w:val="en-US"/>
              </w:rPr>
            </w:pPr>
            <w:r w:rsidRPr="00372101">
              <w:rPr>
                <w:rFonts w:eastAsia="Trebuchet MS"/>
                <w:sz w:val="24"/>
                <w:szCs w:val="24"/>
                <w:lang w:val="en-US"/>
              </w:rPr>
              <w:t>Îmbătrânirea populației</w:t>
            </w:r>
          </w:p>
          <w:p w:rsidR="00372101" w:rsidRPr="00372101" w:rsidRDefault="00372101" w:rsidP="00372101">
            <w:pPr>
              <w:numPr>
                <w:ilvl w:val="0"/>
                <w:numId w:val="1"/>
              </w:numPr>
              <w:tabs>
                <w:tab w:val="left" w:pos="284"/>
              </w:tabs>
              <w:spacing w:line="276" w:lineRule="auto"/>
              <w:ind w:left="19" w:right="66"/>
              <w:jc w:val="both"/>
              <w:rPr>
                <w:rFonts w:eastAsia="Trebuchet MS"/>
                <w:sz w:val="24"/>
                <w:szCs w:val="24"/>
                <w:lang w:val="en-US"/>
              </w:rPr>
            </w:pPr>
            <w:r w:rsidRPr="00372101">
              <w:rPr>
                <w:rFonts w:eastAsia="Trebuchet MS"/>
                <w:sz w:val="24"/>
                <w:szCs w:val="24"/>
                <w:lang w:val="en-US"/>
              </w:rPr>
              <w:t>Nu există suficiente aşezăminte de tip social</w:t>
            </w:r>
          </w:p>
          <w:p w:rsidR="00372101" w:rsidRPr="00372101" w:rsidRDefault="00372101" w:rsidP="00372101">
            <w:pPr>
              <w:numPr>
                <w:ilvl w:val="0"/>
                <w:numId w:val="1"/>
              </w:numPr>
              <w:tabs>
                <w:tab w:val="left" w:pos="284"/>
              </w:tabs>
              <w:spacing w:line="276" w:lineRule="auto"/>
              <w:ind w:left="19" w:right="66"/>
              <w:jc w:val="both"/>
              <w:rPr>
                <w:rFonts w:eastAsia="Trebuchet MS"/>
                <w:sz w:val="24"/>
                <w:szCs w:val="24"/>
                <w:lang w:val="en-US"/>
              </w:rPr>
            </w:pPr>
            <w:r w:rsidRPr="00372101">
              <w:rPr>
                <w:rFonts w:eastAsia="Trebuchet MS"/>
                <w:sz w:val="24"/>
                <w:szCs w:val="24"/>
                <w:lang w:val="en-US"/>
              </w:rPr>
              <w:t>Nu sunt suficiente farmacii umane și veterinare.</w:t>
            </w:r>
          </w:p>
          <w:p w:rsidR="00372101" w:rsidRPr="00372101" w:rsidRDefault="00372101" w:rsidP="00372101">
            <w:pPr>
              <w:numPr>
                <w:ilvl w:val="0"/>
                <w:numId w:val="5"/>
              </w:numPr>
              <w:tabs>
                <w:tab w:val="num" w:pos="212"/>
                <w:tab w:val="left" w:pos="284"/>
                <w:tab w:val="left" w:pos="380"/>
              </w:tabs>
              <w:spacing w:line="276" w:lineRule="auto"/>
              <w:ind w:right="66"/>
              <w:jc w:val="both"/>
              <w:rPr>
                <w:rFonts w:eastAsia="Trebuchet MS"/>
                <w:sz w:val="24"/>
                <w:szCs w:val="24"/>
                <w:lang w:val="en-US"/>
              </w:rPr>
            </w:pPr>
            <w:r w:rsidRPr="00372101">
              <w:rPr>
                <w:rFonts w:eastAsia="Trebuchet MS"/>
                <w:sz w:val="24"/>
                <w:szCs w:val="24"/>
                <w:lang w:val="en-US"/>
              </w:rPr>
              <w:t xml:space="preserve">Specialiști  insuficienți în domeniul  sănătății; </w:t>
            </w:r>
          </w:p>
          <w:p w:rsidR="00372101" w:rsidRPr="00372101" w:rsidRDefault="00372101" w:rsidP="00372101">
            <w:pPr>
              <w:numPr>
                <w:ilvl w:val="0"/>
                <w:numId w:val="5"/>
              </w:numPr>
              <w:tabs>
                <w:tab w:val="num" w:pos="212"/>
                <w:tab w:val="left" w:pos="284"/>
                <w:tab w:val="left" w:pos="380"/>
              </w:tabs>
              <w:spacing w:line="276" w:lineRule="auto"/>
              <w:ind w:right="66"/>
              <w:jc w:val="both"/>
              <w:rPr>
                <w:rFonts w:eastAsia="Trebuchet MS"/>
                <w:sz w:val="24"/>
                <w:szCs w:val="24"/>
                <w:lang w:val="en-US"/>
              </w:rPr>
            </w:pPr>
            <w:r w:rsidRPr="00372101">
              <w:rPr>
                <w:rFonts w:eastAsia="Trebuchet MS"/>
                <w:sz w:val="24"/>
                <w:szCs w:val="24"/>
                <w:lang w:val="en-US"/>
              </w:rPr>
              <w:t>Nevoia de creștere a gradului de incluziune socială a comunităților de romi și a altor grupuri dezavantajate</w:t>
            </w:r>
          </w:p>
          <w:p w:rsidR="00372101" w:rsidRPr="00372101" w:rsidRDefault="00372101" w:rsidP="00372101">
            <w:pPr>
              <w:numPr>
                <w:ilvl w:val="0"/>
                <w:numId w:val="5"/>
              </w:numPr>
              <w:tabs>
                <w:tab w:val="num" w:pos="212"/>
                <w:tab w:val="left" w:pos="284"/>
                <w:tab w:val="left" w:pos="380"/>
              </w:tabs>
              <w:spacing w:line="276" w:lineRule="auto"/>
              <w:ind w:right="66"/>
              <w:jc w:val="both"/>
              <w:rPr>
                <w:rFonts w:eastAsia="Trebuchet MS"/>
                <w:sz w:val="24"/>
                <w:szCs w:val="24"/>
                <w:lang w:val="en-US"/>
              </w:rPr>
            </w:pPr>
            <w:r w:rsidRPr="00372101">
              <w:rPr>
                <w:rFonts w:eastAsia="Trebuchet MS"/>
                <w:sz w:val="24"/>
                <w:szCs w:val="24"/>
                <w:lang w:val="en-US"/>
              </w:rPr>
              <w:t>Lipsa posibilităților de petrecere a timpului liber, a activităților recreative și culturale;</w:t>
            </w:r>
          </w:p>
          <w:p w:rsidR="00372101" w:rsidRPr="00372101" w:rsidRDefault="00372101" w:rsidP="00372101">
            <w:pPr>
              <w:numPr>
                <w:ilvl w:val="0"/>
                <w:numId w:val="5"/>
              </w:numPr>
              <w:tabs>
                <w:tab w:val="num" w:pos="212"/>
                <w:tab w:val="left" w:pos="284"/>
                <w:tab w:val="left" w:pos="380"/>
              </w:tabs>
              <w:spacing w:line="276" w:lineRule="auto"/>
              <w:ind w:right="66"/>
              <w:jc w:val="both"/>
              <w:rPr>
                <w:rFonts w:eastAsia="Trebuchet MS"/>
                <w:sz w:val="24"/>
                <w:szCs w:val="24"/>
                <w:lang w:val="en-US"/>
              </w:rPr>
            </w:pPr>
            <w:r w:rsidRPr="00372101">
              <w:rPr>
                <w:rFonts w:eastAsia="Trebuchet MS"/>
                <w:sz w:val="24"/>
                <w:szCs w:val="24"/>
                <w:lang w:val="en-US"/>
              </w:rPr>
              <w:t>Starea de sănătate a publicului afectat de bolile profesionale și scăderea standardului de viață;</w:t>
            </w:r>
          </w:p>
          <w:p w:rsidR="00372101" w:rsidRPr="00372101" w:rsidRDefault="00372101" w:rsidP="00372101">
            <w:pPr>
              <w:numPr>
                <w:ilvl w:val="0"/>
                <w:numId w:val="1"/>
              </w:numPr>
              <w:tabs>
                <w:tab w:val="left" w:pos="284"/>
                <w:tab w:val="left" w:pos="380"/>
              </w:tabs>
              <w:spacing w:line="276" w:lineRule="auto"/>
              <w:ind w:left="19" w:right="66"/>
              <w:jc w:val="both"/>
              <w:rPr>
                <w:rFonts w:eastAsia="Trebuchet MS"/>
                <w:sz w:val="24"/>
                <w:szCs w:val="24"/>
                <w:lang w:val="en-US"/>
              </w:rPr>
            </w:pPr>
            <w:r w:rsidRPr="00372101">
              <w:rPr>
                <w:rFonts w:eastAsia="Trebuchet MS"/>
                <w:sz w:val="24"/>
                <w:szCs w:val="24"/>
                <w:lang w:val="en-US"/>
              </w:rPr>
              <w:t>Izolarea și sărăcia accentuată a unora dintre comunitățile din zona montană</w:t>
            </w:r>
          </w:p>
          <w:p w:rsidR="00372101" w:rsidRPr="00372101" w:rsidRDefault="00372101" w:rsidP="00372101">
            <w:pPr>
              <w:numPr>
                <w:ilvl w:val="0"/>
                <w:numId w:val="1"/>
              </w:numPr>
              <w:tabs>
                <w:tab w:val="left" w:pos="284"/>
              </w:tabs>
              <w:spacing w:line="276" w:lineRule="auto"/>
              <w:ind w:right="66"/>
              <w:jc w:val="both"/>
              <w:rPr>
                <w:rFonts w:eastAsia="Trebuchet MS"/>
                <w:sz w:val="24"/>
                <w:szCs w:val="24"/>
                <w:lang w:val="en-US"/>
              </w:rPr>
            </w:pPr>
            <w:r w:rsidRPr="00372101">
              <w:rPr>
                <w:rFonts w:eastAsia="Trebuchet MS"/>
                <w:sz w:val="24"/>
                <w:szCs w:val="24"/>
                <w:lang w:val="en-US"/>
              </w:rPr>
              <w:t>Nu există suficiente spaţii amenajate ca și locuri de joacă pentru copii</w:t>
            </w:r>
          </w:p>
          <w:p w:rsidR="00372101" w:rsidRPr="00372101" w:rsidRDefault="00372101" w:rsidP="00372101">
            <w:pPr>
              <w:numPr>
                <w:ilvl w:val="0"/>
                <w:numId w:val="1"/>
              </w:numPr>
              <w:tabs>
                <w:tab w:val="left" w:pos="284"/>
              </w:tabs>
              <w:spacing w:line="276" w:lineRule="auto"/>
              <w:ind w:right="66"/>
              <w:jc w:val="both"/>
              <w:rPr>
                <w:rFonts w:eastAsia="Trebuchet MS"/>
                <w:sz w:val="24"/>
                <w:szCs w:val="24"/>
                <w:lang w:val="en-US"/>
              </w:rPr>
            </w:pPr>
            <w:r w:rsidRPr="00372101">
              <w:rPr>
                <w:rFonts w:eastAsia="Trebuchet MS"/>
                <w:sz w:val="24"/>
                <w:szCs w:val="24"/>
                <w:lang w:val="en-US"/>
              </w:rPr>
              <w:t>Nu există suficiente săli de sport</w:t>
            </w:r>
          </w:p>
          <w:p w:rsidR="00372101" w:rsidRPr="00372101" w:rsidRDefault="00372101" w:rsidP="00372101">
            <w:pPr>
              <w:numPr>
                <w:ilvl w:val="0"/>
                <w:numId w:val="1"/>
              </w:numPr>
              <w:tabs>
                <w:tab w:val="left" w:pos="284"/>
              </w:tabs>
              <w:spacing w:line="276" w:lineRule="auto"/>
              <w:ind w:right="66"/>
              <w:jc w:val="both"/>
              <w:rPr>
                <w:rFonts w:eastAsia="Trebuchet MS"/>
                <w:sz w:val="24"/>
                <w:szCs w:val="24"/>
                <w:lang w:val="en-US"/>
              </w:rPr>
            </w:pPr>
            <w:r w:rsidRPr="00372101">
              <w:rPr>
                <w:rFonts w:eastAsia="Trebuchet MS"/>
                <w:sz w:val="24"/>
                <w:szCs w:val="24"/>
                <w:lang w:val="en-US"/>
              </w:rPr>
              <w:t>Şcoli închise datorită numărului redus de elevi;</w:t>
            </w:r>
          </w:p>
          <w:p w:rsidR="00372101" w:rsidRPr="00372101" w:rsidRDefault="00372101" w:rsidP="00372101">
            <w:pPr>
              <w:numPr>
                <w:ilvl w:val="0"/>
                <w:numId w:val="1"/>
              </w:numPr>
              <w:tabs>
                <w:tab w:val="left" w:pos="284"/>
              </w:tabs>
              <w:spacing w:line="276" w:lineRule="auto"/>
              <w:ind w:right="66"/>
              <w:jc w:val="both"/>
              <w:rPr>
                <w:rFonts w:eastAsia="Trebuchet MS"/>
                <w:sz w:val="24"/>
                <w:szCs w:val="24"/>
                <w:lang w:val="en-US"/>
              </w:rPr>
            </w:pPr>
            <w:r w:rsidRPr="00372101">
              <w:rPr>
                <w:rFonts w:eastAsia="Trebuchet MS"/>
                <w:sz w:val="24"/>
                <w:szCs w:val="24"/>
                <w:lang w:val="en-US"/>
              </w:rPr>
              <w:t>Lipsa unui centru de informare şi consiliere pentru cetăţeni</w:t>
            </w:r>
          </w:p>
          <w:p w:rsidR="00372101" w:rsidRPr="00372101" w:rsidRDefault="00372101" w:rsidP="00372101">
            <w:pPr>
              <w:numPr>
                <w:ilvl w:val="0"/>
                <w:numId w:val="1"/>
              </w:numPr>
              <w:tabs>
                <w:tab w:val="left" w:pos="284"/>
              </w:tabs>
              <w:spacing w:line="276" w:lineRule="auto"/>
              <w:ind w:right="66"/>
              <w:jc w:val="both"/>
              <w:rPr>
                <w:rFonts w:eastAsia="Trebuchet MS"/>
                <w:sz w:val="24"/>
                <w:szCs w:val="24"/>
                <w:lang w:val="en-US"/>
              </w:rPr>
            </w:pPr>
            <w:r w:rsidRPr="00372101">
              <w:rPr>
                <w:rFonts w:eastAsia="Trebuchet MS"/>
                <w:sz w:val="24"/>
                <w:szCs w:val="24"/>
                <w:lang w:val="en-US"/>
              </w:rPr>
              <w:t>Târgurile de mărfuri și animale necorespunzător dotate și amenajate</w:t>
            </w:r>
          </w:p>
          <w:p w:rsidR="00372101" w:rsidRPr="00372101" w:rsidRDefault="00372101" w:rsidP="00372101">
            <w:pPr>
              <w:numPr>
                <w:ilvl w:val="0"/>
                <w:numId w:val="1"/>
              </w:numPr>
              <w:tabs>
                <w:tab w:val="left" w:pos="284"/>
              </w:tabs>
              <w:spacing w:line="276" w:lineRule="auto"/>
              <w:ind w:right="66"/>
              <w:jc w:val="both"/>
              <w:rPr>
                <w:rFonts w:eastAsia="Trebuchet MS"/>
                <w:sz w:val="24"/>
                <w:szCs w:val="24"/>
                <w:lang w:val="en-US"/>
              </w:rPr>
            </w:pPr>
            <w:r w:rsidRPr="00372101">
              <w:rPr>
                <w:rFonts w:eastAsia="Trebuchet MS"/>
                <w:sz w:val="24"/>
                <w:szCs w:val="24"/>
                <w:lang w:val="en-US"/>
              </w:rPr>
              <w:t xml:space="preserve">Gradul scăzut de dotare a localităţilor cu reţele tehnico – edilitare, poate crea un anumit dezinteres faţă de localitate </w:t>
            </w:r>
          </w:p>
          <w:p w:rsidR="00372101" w:rsidRPr="00372101" w:rsidRDefault="00372101" w:rsidP="00372101">
            <w:pPr>
              <w:tabs>
                <w:tab w:val="left" w:pos="284"/>
              </w:tabs>
              <w:spacing w:line="276" w:lineRule="auto"/>
              <w:jc w:val="both"/>
              <w:rPr>
                <w:rFonts w:eastAsia="Trebuchet MS"/>
                <w:sz w:val="24"/>
                <w:szCs w:val="24"/>
                <w:lang w:val="en-US"/>
              </w:rPr>
            </w:pPr>
            <w:r w:rsidRPr="00372101">
              <w:rPr>
                <w:rFonts w:eastAsia="Trebuchet MS"/>
                <w:sz w:val="24"/>
                <w:szCs w:val="24"/>
              </w:rPr>
              <w:t>De asemenea, după centralizarea chestionarelor se constată că, aproape 34 % dintre subiecți consideră că cea mai importantă prioritate este investiția în infrastructura pentru servicii locale de bază, după cum se vede mai jos:</w:t>
            </w:r>
            <w:r w:rsidRPr="00372101">
              <w:rPr>
                <w:rFonts w:eastAsia="Trebuchet MS"/>
                <w:sz w:val="24"/>
                <w:szCs w:val="24"/>
                <w:lang w:val="en-US"/>
              </w:rPr>
              <w:t xml:space="preserve"> </w:t>
            </w:r>
          </w:p>
          <w:p w:rsidR="00372101" w:rsidRPr="00372101" w:rsidRDefault="00372101" w:rsidP="00372101">
            <w:pPr>
              <w:numPr>
                <w:ilvl w:val="0"/>
                <w:numId w:val="7"/>
              </w:numPr>
              <w:tabs>
                <w:tab w:val="left" w:pos="284"/>
              </w:tabs>
              <w:spacing w:line="276" w:lineRule="auto"/>
              <w:ind w:right="66" w:firstLine="19"/>
              <w:contextualSpacing/>
              <w:jc w:val="both"/>
              <w:rPr>
                <w:rFonts w:eastAsia="Calibri"/>
                <w:sz w:val="24"/>
                <w:szCs w:val="24"/>
              </w:rPr>
            </w:pPr>
            <w:r w:rsidRPr="00372101">
              <w:rPr>
                <w:rFonts w:eastAsia="Calibri"/>
                <w:sz w:val="24"/>
                <w:szCs w:val="24"/>
              </w:rPr>
              <w:t>Investiția în infrastructura socială-8,23%</w:t>
            </w:r>
          </w:p>
          <w:p w:rsidR="00372101" w:rsidRPr="00372101" w:rsidRDefault="00372101" w:rsidP="00372101">
            <w:pPr>
              <w:numPr>
                <w:ilvl w:val="0"/>
                <w:numId w:val="6"/>
              </w:numPr>
              <w:tabs>
                <w:tab w:val="left" w:pos="284"/>
              </w:tabs>
              <w:spacing w:line="276" w:lineRule="auto"/>
              <w:ind w:right="66" w:firstLine="19"/>
              <w:contextualSpacing/>
              <w:jc w:val="both"/>
              <w:rPr>
                <w:rFonts w:eastAsia="Calibri"/>
                <w:sz w:val="24"/>
                <w:szCs w:val="24"/>
                <w:lang w:val="en-US"/>
              </w:rPr>
            </w:pPr>
            <w:r w:rsidRPr="00372101">
              <w:rPr>
                <w:rFonts w:eastAsia="Calibri"/>
                <w:sz w:val="24"/>
                <w:szCs w:val="24"/>
                <w:lang w:val="en-US"/>
              </w:rPr>
              <w:t xml:space="preserve">Investiții pentru infrastructura de agrement-9,40% </w:t>
            </w:r>
          </w:p>
          <w:p w:rsidR="00372101" w:rsidRPr="00372101" w:rsidRDefault="00372101" w:rsidP="00372101">
            <w:pPr>
              <w:numPr>
                <w:ilvl w:val="0"/>
                <w:numId w:val="6"/>
              </w:numPr>
              <w:tabs>
                <w:tab w:val="left" w:pos="284"/>
              </w:tabs>
              <w:spacing w:line="276" w:lineRule="auto"/>
              <w:ind w:right="66" w:firstLine="19"/>
              <w:contextualSpacing/>
              <w:jc w:val="both"/>
              <w:rPr>
                <w:rFonts w:eastAsia="Calibri"/>
                <w:sz w:val="24"/>
                <w:szCs w:val="24"/>
                <w:lang w:val="en-US"/>
              </w:rPr>
            </w:pPr>
            <w:r w:rsidRPr="00372101">
              <w:rPr>
                <w:rFonts w:eastAsia="Calibri"/>
                <w:sz w:val="24"/>
                <w:szCs w:val="24"/>
                <w:lang w:val="en-US"/>
              </w:rPr>
              <w:t>Investiții pentru infrastructura turistică la scară mica-8,72%</w:t>
            </w:r>
          </w:p>
          <w:p w:rsidR="00372101" w:rsidRPr="00372101" w:rsidRDefault="00372101" w:rsidP="00372101">
            <w:pPr>
              <w:numPr>
                <w:ilvl w:val="0"/>
                <w:numId w:val="6"/>
              </w:numPr>
              <w:tabs>
                <w:tab w:val="left" w:pos="284"/>
              </w:tabs>
              <w:spacing w:line="276" w:lineRule="auto"/>
              <w:ind w:right="66" w:firstLine="19"/>
              <w:contextualSpacing/>
              <w:jc w:val="both"/>
              <w:rPr>
                <w:rFonts w:eastAsia="Calibri"/>
                <w:sz w:val="24"/>
                <w:szCs w:val="24"/>
              </w:rPr>
            </w:pPr>
            <w:r w:rsidRPr="00372101">
              <w:rPr>
                <w:rFonts w:eastAsia="Calibri"/>
                <w:sz w:val="24"/>
                <w:szCs w:val="24"/>
                <w:lang w:val="en-US"/>
              </w:rPr>
              <w:t>Investiții în infrastructura culturală-4,82%.</w:t>
            </w:r>
          </w:p>
          <w:p w:rsidR="00372101" w:rsidRPr="00372101" w:rsidRDefault="00372101" w:rsidP="00372101">
            <w:pPr>
              <w:numPr>
                <w:ilvl w:val="0"/>
                <w:numId w:val="6"/>
              </w:numPr>
              <w:tabs>
                <w:tab w:val="left" w:pos="284"/>
              </w:tabs>
              <w:spacing w:line="276" w:lineRule="auto"/>
              <w:ind w:right="66" w:firstLine="19"/>
              <w:contextualSpacing/>
              <w:jc w:val="both"/>
              <w:rPr>
                <w:rFonts w:eastAsia="Calibri"/>
                <w:sz w:val="24"/>
                <w:szCs w:val="24"/>
              </w:rPr>
            </w:pPr>
            <w:r w:rsidRPr="00372101">
              <w:rPr>
                <w:rFonts w:eastAsia="Calibri"/>
                <w:sz w:val="24"/>
                <w:szCs w:val="24"/>
              </w:rPr>
              <w:t>Investiții în infrastructura educațională-3,44</w:t>
            </w:r>
          </w:p>
          <w:p w:rsidR="00372101" w:rsidRPr="00372101" w:rsidRDefault="00372101" w:rsidP="00372101">
            <w:pPr>
              <w:tabs>
                <w:tab w:val="left" w:pos="142"/>
                <w:tab w:val="left" w:pos="284"/>
              </w:tabs>
              <w:autoSpaceDE w:val="0"/>
              <w:autoSpaceDN w:val="0"/>
              <w:adjustRightInd w:val="0"/>
              <w:spacing w:line="276" w:lineRule="auto"/>
              <w:jc w:val="both"/>
              <w:rPr>
                <w:sz w:val="24"/>
                <w:szCs w:val="24"/>
              </w:rPr>
            </w:pPr>
            <w:r w:rsidRPr="00372101">
              <w:rPr>
                <w:sz w:val="24"/>
                <w:szCs w:val="24"/>
              </w:rPr>
              <w:t>Măsura va contribui la îmbunătăţirea calităţii vieţii locuitorilor comunelor din teritoriul GAL MMTMM prin furnizarea oportună și prin accesibilizarea serviciilor medicale și de asistență socială.</w:t>
            </w:r>
          </w:p>
          <w:p w:rsidR="00372101" w:rsidRPr="00372101" w:rsidRDefault="00372101" w:rsidP="00372101">
            <w:pPr>
              <w:tabs>
                <w:tab w:val="left" w:pos="284"/>
              </w:tabs>
              <w:spacing w:after="39" w:line="276" w:lineRule="auto"/>
              <w:ind w:right="66"/>
              <w:jc w:val="both"/>
              <w:rPr>
                <w:rFonts w:eastAsia="Trebuchet MS"/>
                <w:sz w:val="24"/>
                <w:szCs w:val="24"/>
                <w:lang w:val="en-US"/>
              </w:rPr>
            </w:pPr>
            <w:r w:rsidRPr="00372101">
              <w:rPr>
                <w:rFonts w:eastAsia="Trebuchet MS"/>
                <w:sz w:val="24"/>
                <w:szCs w:val="24"/>
                <w:lang w:val="en-US"/>
              </w:rPr>
              <w:lastRenderedPageBreak/>
              <w:t>Realizarea obiectivelor măsurii ajută la inversarea tendințelor de declin economic și social și de depopulare a teritoriului GAL MMTMM.</w:t>
            </w:r>
          </w:p>
        </w:tc>
      </w:tr>
      <w:tr w:rsidR="00372101" w:rsidRPr="00372101" w:rsidTr="00B25DC7">
        <w:trPr>
          <w:trHeight w:val="57"/>
        </w:trPr>
        <w:tc>
          <w:tcPr>
            <w:tcW w:w="9052" w:type="dxa"/>
            <w:gridSpan w:val="2"/>
          </w:tcPr>
          <w:p w:rsidR="00372101" w:rsidRPr="00372101" w:rsidRDefault="00372101" w:rsidP="00372101">
            <w:pPr>
              <w:tabs>
                <w:tab w:val="left" w:pos="284"/>
              </w:tabs>
              <w:spacing w:after="39" w:line="276" w:lineRule="auto"/>
              <w:ind w:right="55"/>
              <w:jc w:val="both"/>
              <w:rPr>
                <w:rFonts w:eastAsia="Trebuchet MS"/>
                <w:sz w:val="24"/>
                <w:szCs w:val="24"/>
                <w:lang w:val="en-US"/>
              </w:rPr>
            </w:pPr>
            <w:r w:rsidRPr="00372101">
              <w:rPr>
                <w:rFonts w:eastAsia="Trebuchet MS"/>
                <w:b/>
                <w:sz w:val="24"/>
                <w:szCs w:val="24"/>
                <w:lang w:val="en-US"/>
              </w:rPr>
              <w:lastRenderedPageBreak/>
              <w:t>1.2 Obiectivul de dezvoltare rurală  conform Art. 4 -</w:t>
            </w:r>
            <w:r w:rsidRPr="00372101">
              <w:rPr>
                <w:rFonts w:eastAsia="Trebuchet MS"/>
                <w:b/>
                <w:bCs/>
                <w:sz w:val="24"/>
                <w:szCs w:val="24"/>
              </w:rPr>
              <w:t xml:space="preserve"> din Regulamentul (UE) nr. 1305/2013):</w:t>
            </w:r>
            <w:r w:rsidRPr="00372101">
              <w:rPr>
                <w:rFonts w:eastAsia="Trebuchet MS"/>
                <w:bCs/>
                <w:sz w:val="24"/>
                <w:szCs w:val="24"/>
                <w:lang w:val="en-US"/>
              </w:rPr>
              <w:t xml:space="preserve"> Obținerea unei dezvoltări teritoriale echilibrate a economiilor și comunitățiilor rurale, inclusiv crearea și menținerea de locuri de muncă</w:t>
            </w:r>
          </w:p>
        </w:tc>
      </w:tr>
      <w:tr w:rsidR="00372101" w:rsidRPr="00372101" w:rsidTr="00B25DC7">
        <w:trPr>
          <w:trHeight w:val="57"/>
        </w:trPr>
        <w:tc>
          <w:tcPr>
            <w:tcW w:w="9052" w:type="dxa"/>
            <w:gridSpan w:val="2"/>
          </w:tcPr>
          <w:p w:rsidR="00372101" w:rsidRPr="00372101" w:rsidRDefault="00372101" w:rsidP="00372101">
            <w:pPr>
              <w:numPr>
                <w:ilvl w:val="1"/>
                <w:numId w:val="10"/>
              </w:numPr>
              <w:tabs>
                <w:tab w:val="left" w:pos="34"/>
                <w:tab w:val="left" w:pos="284"/>
              </w:tabs>
              <w:spacing w:line="276" w:lineRule="auto"/>
              <w:ind w:right="66" w:firstLine="10"/>
              <w:contextualSpacing/>
              <w:jc w:val="both"/>
              <w:rPr>
                <w:rFonts w:eastAsia="Trebuchet MS"/>
                <w:sz w:val="24"/>
                <w:szCs w:val="24"/>
              </w:rPr>
            </w:pPr>
            <w:r w:rsidRPr="00372101">
              <w:rPr>
                <w:rFonts w:eastAsia="Calibri"/>
                <w:b/>
                <w:sz w:val="24"/>
                <w:szCs w:val="24"/>
                <w:lang w:val="en-US"/>
              </w:rPr>
              <w:t>Obiective specifice ale măsurii:</w:t>
            </w:r>
            <w:r w:rsidRPr="00372101">
              <w:rPr>
                <w:rFonts w:eastAsia="Calibri"/>
                <w:sz w:val="24"/>
                <w:szCs w:val="24"/>
                <w:lang w:val="en-US"/>
              </w:rPr>
              <w:t xml:space="preserve">  </w:t>
            </w:r>
            <w:r w:rsidRPr="00372101">
              <w:rPr>
                <w:rFonts w:eastAsia="Trebuchet MS"/>
                <w:sz w:val="24"/>
                <w:szCs w:val="24"/>
                <w:lang w:val="en-US"/>
              </w:rPr>
              <w:t xml:space="preserve">Crearea infrastructurii necesare serviciilor locale de bază pentru activiți: de integrare a minoritatilor marginalizate si alte servicii sociale, culturale, ce tin de educatia copiilor si tinerilor (in situatie de risc) din comunitati marginalizate, de sănătate, sportive și de agreement si tursm de interes public la scară mică. </w:t>
            </w:r>
          </w:p>
        </w:tc>
      </w:tr>
      <w:tr w:rsidR="00372101" w:rsidRPr="00372101" w:rsidTr="00B25DC7">
        <w:trPr>
          <w:trHeight w:val="57"/>
        </w:trPr>
        <w:tc>
          <w:tcPr>
            <w:tcW w:w="9052" w:type="dxa"/>
            <w:gridSpan w:val="2"/>
          </w:tcPr>
          <w:p w:rsidR="00372101" w:rsidRPr="00372101" w:rsidRDefault="00372101" w:rsidP="00372101">
            <w:pPr>
              <w:tabs>
                <w:tab w:val="left" w:pos="284"/>
              </w:tabs>
              <w:spacing w:after="39" w:line="276" w:lineRule="auto"/>
              <w:ind w:right="66"/>
              <w:jc w:val="both"/>
              <w:rPr>
                <w:rFonts w:eastAsia="Trebuchet MS"/>
                <w:sz w:val="24"/>
                <w:szCs w:val="24"/>
                <w:lang w:val="en-US"/>
              </w:rPr>
            </w:pPr>
            <w:r w:rsidRPr="00372101">
              <w:rPr>
                <w:rFonts w:eastAsia="Trebuchet MS"/>
                <w:b/>
                <w:sz w:val="24"/>
                <w:szCs w:val="24"/>
                <w:lang w:val="en-US"/>
              </w:rPr>
              <w:t>1.4 Contribuția la prioritatea P6 prevăzute la (Art. 5, Reg. (UE) nr.  1305/2013): -</w:t>
            </w:r>
            <w:r w:rsidRPr="00372101">
              <w:rPr>
                <w:rFonts w:eastAsia="Trebuchet MS"/>
                <w:sz w:val="24"/>
                <w:szCs w:val="24"/>
                <w:lang w:val="en-US"/>
              </w:rPr>
              <w:t xml:space="preserve"> Promovarea incluziunii sociale, a reducerii sărăciei și a dezvoltării economice în zonele rurale</w:t>
            </w:r>
          </w:p>
        </w:tc>
      </w:tr>
      <w:tr w:rsidR="00372101" w:rsidRPr="00372101" w:rsidTr="00B25DC7">
        <w:trPr>
          <w:trHeight w:val="57"/>
        </w:trPr>
        <w:tc>
          <w:tcPr>
            <w:tcW w:w="9052" w:type="dxa"/>
            <w:gridSpan w:val="2"/>
          </w:tcPr>
          <w:p w:rsidR="00372101" w:rsidRPr="00372101" w:rsidRDefault="00372101" w:rsidP="00372101">
            <w:pPr>
              <w:tabs>
                <w:tab w:val="left" w:pos="284"/>
              </w:tabs>
              <w:autoSpaceDE w:val="0"/>
              <w:autoSpaceDN w:val="0"/>
              <w:adjustRightInd w:val="0"/>
              <w:spacing w:after="39" w:line="276" w:lineRule="auto"/>
              <w:ind w:right="66"/>
              <w:jc w:val="both"/>
              <w:rPr>
                <w:rFonts w:eastAsia="Trebuchet MS"/>
                <w:sz w:val="24"/>
                <w:szCs w:val="24"/>
              </w:rPr>
            </w:pPr>
            <w:r w:rsidRPr="00372101">
              <w:rPr>
                <w:rFonts w:eastAsia="Trebuchet MS"/>
                <w:b/>
                <w:sz w:val="24"/>
                <w:szCs w:val="24"/>
                <w:lang w:val="en-US"/>
              </w:rPr>
              <w:t>1.5 Contribuție la Domeniul de intervenție 6B</w:t>
            </w:r>
            <w:r w:rsidRPr="00372101">
              <w:rPr>
                <w:rFonts w:eastAsia="Trebuchet MS"/>
                <w:sz w:val="24"/>
                <w:szCs w:val="24"/>
                <w:lang w:val="en-US"/>
              </w:rPr>
              <w:t>: încurajarea dezvoltării locale în zonele rurale</w:t>
            </w:r>
          </w:p>
        </w:tc>
      </w:tr>
      <w:tr w:rsidR="00372101" w:rsidRPr="00372101" w:rsidTr="00B25DC7">
        <w:trPr>
          <w:trHeight w:val="57"/>
        </w:trPr>
        <w:tc>
          <w:tcPr>
            <w:tcW w:w="9052" w:type="dxa"/>
            <w:gridSpan w:val="2"/>
          </w:tcPr>
          <w:p w:rsidR="00372101" w:rsidRPr="00372101" w:rsidRDefault="00372101" w:rsidP="00372101">
            <w:pPr>
              <w:tabs>
                <w:tab w:val="left" w:pos="284"/>
              </w:tabs>
              <w:spacing w:after="39" w:line="276" w:lineRule="auto"/>
              <w:ind w:right="66"/>
              <w:jc w:val="both"/>
              <w:rPr>
                <w:rFonts w:eastAsia="Trebuchet MS"/>
                <w:i/>
                <w:iCs/>
                <w:sz w:val="24"/>
                <w:szCs w:val="24"/>
                <w:lang w:val="en-US"/>
              </w:rPr>
            </w:pPr>
            <w:r w:rsidRPr="00372101">
              <w:rPr>
                <w:rFonts w:eastAsia="Trebuchet MS"/>
                <w:b/>
                <w:sz w:val="24"/>
                <w:szCs w:val="24"/>
              </w:rPr>
              <w:t xml:space="preserve">1.6 Corespondența cu </w:t>
            </w:r>
            <w:r w:rsidRPr="00372101">
              <w:rPr>
                <w:rFonts w:eastAsia="Trebuchet MS"/>
                <w:b/>
                <w:sz w:val="24"/>
                <w:szCs w:val="24"/>
                <w:lang w:val="en-US"/>
              </w:rPr>
              <w:t>măsurile din articolul 20 din Reg. (UE) nr. 1305/2013</w:t>
            </w:r>
            <w:r w:rsidRPr="00372101">
              <w:rPr>
                <w:rFonts w:eastAsia="Trebuchet MS"/>
                <w:sz w:val="24"/>
                <w:szCs w:val="24"/>
                <w:lang w:val="en-US"/>
              </w:rPr>
              <w:t>: Investiții în crearea, îmbunătățirea sau extinderea serviciilor locale de bază destinate populației rurale;</w:t>
            </w:r>
          </w:p>
        </w:tc>
      </w:tr>
      <w:tr w:rsidR="00372101" w:rsidRPr="00372101" w:rsidTr="00B25DC7">
        <w:trPr>
          <w:trHeight w:val="57"/>
        </w:trPr>
        <w:tc>
          <w:tcPr>
            <w:tcW w:w="9052" w:type="dxa"/>
            <w:gridSpan w:val="2"/>
          </w:tcPr>
          <w:p w:rsidR="00372101" w:rsidRPr="00372101" w:rsidRDefault="00372101" w:rsidP="00372101">
            <w:pPr>
              <w:tabs>
                <w:tab w:val="left" w:pos="284"/>
              </w:tabs>
              <w:spacing w:after="39" w:line="276" w:lineRule="auto"/>
              <w:ind w:right="66"/>
              <w:jc w:val="both"/>
              <w:rPr>
                <w:rFonts w:eastAsia="Trebuchet MS"/>
                <w:b/>
                <w:sz w:val="24"/>
                <w:szCs w:val="24"/>
                <w:lang w:val="en-US"/>
              </w:rPr>
            </w:pPr>
            <w:r w:rsidRPr="00372101">
              <w:rPr>
                <w:rFonts w:eastAsia="Trebuchet MS"/>
                <w:b/>
                <w:sz w:val="24"/>
                <w:szCs w:val="24"/>
                <w:lang w:val="en-US"/>
              </w:rPr>
              <w:t>1.7 Măsura contribuie la obiectivele transversale ale Reg. (UE) nr. 1305/2013:</w:t>
            </w:r>
          </w:p>
        </w:tc>
      </w:tr>
      <w:tr w:rsidR="00372101" w:rsidRPr="00372101" w:rsidTr="00B25DC7">
        <w:trPr>
          <w:trHeight w:val="57"/>
        </w:trPr>
        <w:tc>
          <w:tcPr>
            <w:tcW w:w="9052" w:type="dxa"/>
            <w:gridSpan w:val="2"/>
          </w:tcPr>
          <w:p w:rsidR="00372101" w:rsidRPr="00372101" w:rsidRDefault="00372101" w:rsidP="00372101">
            <w:pPr>
              <w:tabs>
                <w:tab w:val="left" w:pos="284"/>
              </w:tabs>
              <w:spacing w:after="39" w:line="276" w:lineRule="auto"/>
              <w:ind w:right="66"/>
              <w:jc w:val="both"/>
              <w:rPr>
                <w:rFonts w:eastAsia="Trebuchet MS"/>
                <w:i/>
                <w:iCs/>
                <w:sz w:val="24"/>
                <w:szCs w:val="24"/>
                <w:lang w:val="en-US"/>
              </w:rPr>
            </w:pPr>
            <w:r w:rsidRPr="00372101">
              <w:rPr>
                <w:rFonts w:eastAsia="Trebuchet MS"/>
                <w:sz w:val="24"/>
                <w:szCs w:val="24"/>
                <w:lang w:val="en-US"/>
              </w:rPr>
              <w:t xml:space="preserve">Inovare </w:t>
            </w:r>
          </w:p>
        </w:tc>
      </w:tr>
      <w:tr w:rsidR="00372101" w:rsidRPr="00372101" w:rsidTr="00B25DC7">
        <w:trPr>
          <w:trHeight w:val="57"/>
        </w:trPr>
        <w:tc>
          <w:tcPr>
            <w:tcW w:w="9052" w:type="dxa"/>
            <w:gridSpan w:val="2"/>
          </w:tcPr>
          <w:p w:rsidR="00372101" w:rsidRPr="00372101" w:rsidRDefault="00372101" w:rsidP="00372101">
            <w:pPr>
              <w:tabs>
                <w:tab w:val="left" w:pos="284"/>
              </w:tabs>
              <w:autoSpaceDE w:val="0"/>
              <w:autoSpaceDN w:val="0"/>
              <w:adjustRightInd w:val="0"/>
              <w:spacing w:line="276" w:lineRule="auto"/>
              <w:rPr>
                <w:sz w:val="24"/>
                <w:szCs w:val="24"/>
              </w:rPr>
            </w:pPr>
            <w:r w:rsidRPr="00372101">
              <w:rPr>
                <w:sz w:val="24"/>
                <w:szCs w:val="24"/>
              </w:rPr>
              <w:t>Abordare la nivelul teritoriului GAL MMTMM, a rezolvării prolemelor sociale prin centre sociale integrate este o abordare inovativă, de asemenea, lărgirea categoriilor de beneficiari de la autorități locale la ONG-uri specializate în gestionarea voluntară a unor activități sportiv-recrative.</w:t>
            </w:r>
          </w:p>
        </w:tc>
      </w:tr>
      <w:tr w:rsidR="00372101" w:rsidRPr="00372101" w:rsidTr="00B25DC7">
        <w:trPr>
          <w:trHeight w:val="57"/>
        </w:trPr>
        <w:tc>
          <w:tcPr>
            <w:tcW w:w="9052" w:type="dxa"/>
            <w:gridSpan w:val="2"/>
          </w:tcPr>
          <w:p w:rsidR="00372101" w:rsidRPr="00372101" w:rsidRDefault="00372101" w:rsidP="00372101">
            <w:pPr>
              <w:tabs>
                <w:tab w:val="left" w:pos="284"/>
              </w:tabs>
              <w:spacing w:after="39" w:line="276" w:lineRule="auto"/>
              <w:ind w:right="66"/>
              <w:jc w:val="both"/>
              <w:rPr>
                <w:rFonts w:eastAsia="Trebuchet MS"/>
                <w:sz w:val="24"/>
                <w:szCs w:val="24"/>
                <w:lang w:val="en-US"/>
              </w:rPr>
            </w:pPr>
            <w:r w:rsidRPr="00372101">
              <w:rPr>
                <w:rFonts w:eastAsia="Trebuchet MS"/>
                <w:sz w:val="24"/>
                <w:szCs w:val="24"/>
                <w:lang w:val="en-US"/>
              </w:rPr>
              <w:t xml:space="preserve"> Mediu și clima</w:t>
            </w:r>
          </w:p>
        </w:tc>
      </w:tr>
      <w:tr w:rsidR="00372101" w:rsidRPr="00372101" w:rsidTr="00B25DC7">
        <w:trPr>
          <w:trHeight w:val="57"/>
        </w:trPr>
        <w:tc>
          <w:tcPr>
            <w:tcW w:w="9052" w:type="dxa"/>
            <w:gridSpan w:val="2"/>
          </w:tcPr>
          <w:p w:rsidR="00372101" w:rsidRPr="00372101" w:rsidRDefault="00372101" w:rsidP="00372101">
            <w:pPr>
              <w:tabs>
                <w:tab w:val="left" w:pos="284"/>
              </w:tabs>
              <w:autoSpaceDE w:val="0"/>
              <w:autoSpaceDN w:val="0"/>
              <w:adjustRightInd w:val="0"/>
              <w:spacing w:line="276" w:lineRule="auto"/>
              <w:rPr>
                <w:sz w:val="24"/>
                <w:szCs w:val="24"/>
              </w:rPr>
            </w:pPr>
            <w:r w:rsidRPr="00372101">
              <w:rPr>
                <w:sz w:val="24"/>
                <w:szCs w:val="24"/>
              </w:rPr>
              <w:t>Investițiile de interes public la scară mică în domeniul  turismului compatibil social şi cu mediul, asigură informații și o direcționare a turiștilor privind protecția zonelor de interes vizitate în siturile Natura 2000.</w:t>
            </w:r>
          </w:p>
        </w:tc>
      </w:tr>
      <w:tr w:rsidR="00372101" w:rsidRPr="00372101" w:rsidTr="00B25DC7">
        <w:trPr>
          <w:trHeight w:val="57"/>
        </w:trPr>
        <w:tc>
          <w:tcPr>
            <w:tcW w:w="9052" w:type="dxa"/>
            <w:gridSpan w:val="2"/>
          </w:tcPr>
          <w:p w:rsidR="00372101" w:rsidRPr="00372101" w:rsidRDefault="00372101" w:rsidP="00372101">
            <w:pPr>
              <w:tabs>
                <w:tab w:val="left" w:pos="284"/>
              </w:tabs>
              <w:spacing w:after="39" w:line="276" w:lineRule="auto"/>
              <w:ind w:right="66"/>
              <w:jc w:val="both"/>
              <w:rPr>
                <w:rFonts w:eastAsia="Trebuchet MS"/>
                <w:b/>
                <w:sz w:val="24"/>
                <w:szCs w:val="24"/>
                <w:lang w:val="en-US"/>
              </w:rPr>
            </w:pPr>
            <w:r w:rsidRPr="00372101">
              <w:rPr>
                <w:rFonts w:eastAsia="Trebuchet MS"/>
                <w:b/>
                <w:sz w:val="24"/>
                <w:szCs w:val="24"/>
                <w:lang w:val="en-US"/>
              </w:rPr>
              <w:t>1.8 Complementaritatea cu alte măsuri din SDL GAL MMTMM:</w:t>
            </w:r>
          </w:p>
        </w:tc>
      </w:tr>
      <w:tr w:rsidR="00372101" w:rsidRPr="00372101" w:rsidTr="00B25DC7">
        <w:trPr>
          <w:trHeight w:val="57"/>
        </w:trPr>
        <w:tc>
          <w:tcPr>
            <w:tcW w:w="9052" w:type="dxa"/>
            <w:gridSpan w:val="2"/>
          </w:tcPr>
          <w:p w:rsidR="00372101" w:rsidRPr="00372101" w:rsidRDefault="00372101" w:rsidP="00372101">
            <w:pPr>
              <w:tabs>
                <w:tab w:val="left" w:pos="284"/>
              </w:tabs>
              <w:spacing w:after="39" w:line="276" w:lineRule="auto"/>
              <w:ind w:right="66"/>
              <w:jc w:val="both"/>
              <w:rPr>
                <w:rFonts w:eastAsia="Trebuchet MS"/>
                <w:sz w:val="24"/>
                <w:szCs w:val="24"/>
                <w:lang w:val="en-US"/>
              </w:rPr>
            </w:pPr>
            <w:bookmarkStart w:id="0" w:name="_GoBack"/>
            <w:r w:rsidRPr="00372101">
              <w:rPr>
                <w:rFonts w:eastAsia="Trebuchet MS"/>
                <w:sz w:val="24"/>
                <w:szCs w:val="24"/>
                <w:lang w:val="en-US"/>
              </w:rPr>
              <w:t>Măsura este complementară cu:</w:t>
            </w:r>
          </w:p>
          <w:p w:rsidR="00372101" w:rsidRPr="00372101" w:rsidRDefault="00372101" w:rsidP="00372101">
            <w:pPr>
              <w:tabs>
                <w:tab w:val="left" w:pos="284"/>
              </w:tabs>
              <w:spacing w:after="5" w:line="276" w:lineRule="auto"/>
              <w:contextualSpacing/>
              <w:jc w:val="both"/>
              <w:rPr>
                <w:rFonts w:eastAsia="Calibri"/>
                <w:sz w:val="24"/>
                <w:szCs w:val="24"/>
                <w:lang w:val="en-US"/>
              </w:rPr>
            </w:pPr>
            <w:r w:rsidRPr="00372101">
              <w:rPr>
                <w:rFonts w:eastAsia="Calibri"/>
                <w:sz w:val="24"/>
                <w:szCs w:val="24"/>
              </w:rPr>
              <w:t>1.M4/2A Infrastructura de acces agricol, silvic și în situri Natura 2000 și</w:t>
            </w:r>
            <w:r w:rsidRPr="00372101">
              <w:rPr>
                <w:rFonts w:eastAsia="Calibri"/>
                <w:sz w:val="24"/>
                <w:szCs w:val="24"/>
                <w:lang w:val="en-US"/>
              </w:rPr>
              <w:t xml:space="preserve"> </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6"/>
            </w:tblGrid>
            <w:tr w:rsidR="00372101" w:rsidRPr="00372101" w:rsidTr="00B25DC7">
              <w:trPr>
                <w:trHeight w:val="57"/>
              </w:trPr>
              <w:tc>
                <w:tcPr>
                  <w:tcW w:w="11789" w:type="dxa"/>
                </w:tcPr>
                <w:p w:rsidR="00372101" w:rsidRPr="00372101" w:rsidRDefault="00372101" w:rsidP="00372101">
                  <w:pPr>
                    <w:tabs>
                      <w:tab w:val="left" w:pos="284"/>
                    </w:tabs>
                    <w:spacing w:after="5" w:line="276" w:lineRule="auto"/>
                    <w:ind w:left="-84"/>
                    <w:contextualSpacing/>
                    <w:jc w:val="both"/>
                    <w:rPr>
                      <w:rFonts w:eastAsia="Calibri"/>
                      <w:sz w:val="24"/>
                      <w:szCs w:val="24"/>
                      <w:lang w:val="en-US"/>
                    </w:rPr>
                  </w:pPr>
                  <w:r w:rsidRPr="00372101">
                    <w:rPr>
                      <w:rFonts w:eastAsia="Calibri"/>
                      <w:sz w:val="24"/>
                      <w:szCs w:val="24"/>
                    </w:rPr>
                    <w:t>2.M7.1/6.B- Infrastructură de acces</w:t>
                  </w:r>
                  <w:r w:rsidRPr="00372101">
                    <w:rPr>
                      <w:rFonts w:eastAsia="Calibri"/>
                      <w:sz w:val="24"/>
                      <w:szCs w:val="24"/>
                      <w:lang w:val="en-US"/>
                    </w:rPr>
                    <w:t xml:space="preserve"> </w:t>
                  </w:r>
                </w:p>
                <w:p w:rsidR="00372101" w:rsidRPr="00372101" w:rsidRDefault="00372101" w:rsidP="00372101">
                  <w:pPr>
                    <w:tabs>
                      <w:tab w:val="left" w:pos="284"/>
                    </w:tabs>
                    <w:spacing w:after="5" w:line="276" w:lineRule="auto"/>
                    <w:ind w:left="-84"/>
                    <w:contextualSpacing/>
                    <w:jc w:val="both"/>
                    <w:rPr>
                      <w:rFonts w:eastAsia="Calibri"/>
                      <w:sz w:val="24"/>
                      <w:szCs w:val="24"/>
                    </w:rPr>
                  </w:pPr>
                  <w:r w:rsidRPr="00372101">
                    <w:rPr>
                      <w:rFonts w:eastAsia="Calibri"/>
                      <w:sz w:val="24"/>
                      <w:szCs w:val="24"/>
                      <w:lang w:val="en-US"/>
                    </w:rPr>
                    <w:t xml:space="preserve">Complementaritatea se asigură prin </w:t>
                  </w:r>
                  <w:r w:rsidRPr="00372101">
                    <w:rPr>
                      <w:rFonts w:eastAsia="Calibri"/>
                      <w:sz w:val="24"/>
                      <w:szCs w:val="24"/>
                      <w:u w:val="single"/>
                      <w:lang w:val="en-US"/>
                    </w:rPr>
                    <w:t>impunerea unor criterii de selecție</w:t>
                  </w:r>
                  <w:r w:rsidRPr="00372101">
                    <w:rPr>
                      <w:rFonts w:eastAsia="Calibri"/>
                      <w:sz w:val="24"/>
                      <w:szCs w:val="24"/>
                      <w:lang w:val="en-US"/>
                    </w:rPr>
                    <w:t xml:space="preserve"> a proiectelor</w:t>
                  </w:r>
                </w:p>
              </w:tc>
            </w:tr>
            <w:bookmarkEnd w:id="0"/>
          </w:tbl>
          <w:p w:rsidR="00372101" w:rsidRPr="00372101" w:rsidRDefault="00372101" w:rsidP="00372101">
            <w:pPr>
              <w:tabs>
                <w:tab w:val="left" w:pos="284"/>
              </w:tabs>
              <w:spacing w:after="39" w:line="276" w:lineRule="auto"/>
              <w:ind w:right="66"/>
              <w:jc w:val="both"/>
              <w:rPr>
                <w:rFonts w:eastAsia="Trebuchet MS"/>
                <w:sz w:val="24"/>
                <w:szCs w:val="24"/>
                <w:lang w:val="en-US"/>
              </w:rPr>
            </w:pPr>
          </w:p>
        </w:tc>
      </w:tr>
      <w:tr w:rsidR="00372101" w:rsidRPr="00372101" w:rsidTr="00B25DC7">
        <w:trPr>
          <w:trHeight w:val="57"/>
        </w:trPr>
        <w:tc>
          <w:tcPr>
            <w:tcW w:w="9052" w:type="dxa"/>
            <w:gridSpan w:val="2"/>
          </w:tcPr>
          <w:p w:rsidR="00372101" w:rsidRPr="00372101" w:rsidRDefault="00372101" w:rsidP="00372101">
            <w:pPr>
              <w:tabs>
                <w:tab w:val="left" w:pos="284"/>
              </w:tabs>
              <w:spacing w:line="276" w:lineRule="auto"/>
              <w:ind w:right="67"/>
              <w:rPr>
                <w:rFonts w:eastAsia="Trebuchet MS"/>
                <w:b/>
                <w:sz w:val="24"/>
                <w:szCs w:val="24"/>
                <w:lang w:val="en-US"/>
              </w:rPr>
            </w:pPr>
            <w:r w:rsidRPr="00372101">
              <w:rPr>
                <w:rFonts w:eastAsia="Trebuchet MS"/>
                <w:b/>
                <w:sz w:val="24"/>
                <w:szCs w:val="24"/>
                <w:lang w:val="en-US"/>
              </w:rPr>
              <w:t>1.9  Sinergia cu alte măsuri din SDL GAL MMTMM:</w:t>
            </w:r>
          </w:p>
        </w:tc>
      </w:tr>
      <w:tr w:rsidR="00372101" w:rsidRPr="00372101" w:rsidTr="00B25DC7">
        <w:trPr>
          <w:trHeight w:val="57"/>
        </w:trPr>
        <w:tc>
          <w:tcPr>
            <w:tcW w:w="9052" w:type="dxa"/>
            <w:gridSpan w:val="2"/>
          </w:tcPr>
          <w:p w:rsidR="00372101" w:rsidRPr="00372101" w:rsidRDefault="00372101" w:rsidP="00372101">
            <w:pPr>
              <w:tabs>
                <w:tab w:val="left" w:pos="284"/>
              </w:tabs>
              <w:spacing w:after="39" w:line="276" w:lineRule="auto"/>
              <w:ind w:right="66"/>
              <w:jc w:val="both"/>
              <w:rPr>
                <w:rFonts w:eastAsia="Trebuchet MS"/>
                <w:sz w:val="24"/>
                <w:szCs w:val="24"/>
                <w:lang w:val="en-US"/>
              </w:rPr>
            </w:pPr>
            <w:r w:rsidRPr="00372101">
              <w:rPr>
                <w:rFonts w:eastAsia="Trebuchet MS"/>
                <w:sz w:val="24"/>
                <w:szCs w:val="24"/>
              </w:rPr>
              <w:t>Această măsură, împreună cu</w:t>
            </w:r>
            <w:r w:rsidRPr="00372101">
              <w:rPr>
                <w:rFonts w:eastAsia="Trebuchet MS"/>
                <w:sz w:val="24"/>
                <w:szCs w:val="24"/>
                <w:lang w:val="en-US"/>
              </w:rPr>
              <w:t xml:space="preserve"> </w:t>
            </w:r>
            <w:r w:rsidRPr="00372101">
              <w:rPr>
                <w:rFonts w:eastAsia="Trebuchet MS"/>
                <w:sz w:val="24"/>
                <w:szCs w:val="24"/>
              </w:rPr>
              <w:t>M 6.2/6A-Dezvoltarea întreprinderilor</w:t>
            </w:r>
            <w:r w:rsidRPr="00372101">
              <w:rPr>
                <w:sz w:val="24"/>
                <w:szCs w:val="24"/>
              </w:rPr>
              <w:t xml:space="preserve">, M7.1/6B – Infrastructura de acces și </w:t>
            </w:r>
            <w:r w:rsidRPr="00372101">
              <w:rPr>
                <w:rFonts w:eastAsia="Trebuchet MS"/>
                <w:sz w:val="24"/>
                <w:szCs w:val="24"/>
              </w:rPr>
              <w:t xml:space="preserve"> </w:t>
            </w:r>
            <w:r w:rsidRPr="00372101">
              <w:rPr>
                <w:sz w:val="24"/>
                <w:szCs w:val="24"/>
              </w:rPr>
              <w:t>M16/6B</w:t>
            </w:r>
            <w:r w:rsidRPr="00372101">
              <w:rPr>
                <w:bCs/>
                <w:sz w:val="24"/>
                <w:szCs w:val="24"/>
              </w:rPr>
              <w:t xml:space="preserve"> –</w:t>
            </w:r>
            <w:r w:rsidRPr="00372101">
              <w:rPr>
                <w:sz w:val="24"/>
                <w:szCs w:val="24"/>
              </w:rPr>
              <w:t>Cooperare pentru dezvoltare prin patrimoniu local,</w:t>
            </w:r>
            <w:r w:rsidRPr="00372101">
              <w:rPr>
                <w:rFonts w:eastAsia="Trebuchet MS"/>
                <w:sz w:val="24"/>
                <w:szCs w:val="24"/>
              </w:rPr>
              <w:t xml:space="preserve">  contribuie la prioritatea </w:t>
            </w:r>
            <w:r w:rsidRPr="00372101">
              <w:rPr>
                <w:rFonts w:eastAsia="Trebuchet MS"/>
                <w:sz w:val="24"/>
                <w:szCs w:val="24"/>
                <w:lang w:val="en-US"/>
              </w:rPr>
              <w:t>P6: Promovarea incluziunii sociale, a reducerii sărăciei și a dezvoltării economice în zonele rurale.</w:t>
            </w:r>
          </w:p>
        </w:tc>
      </w:tr>
      <w:tr w:rsidR="00372101" w:rsidRPr="00372101" w:rsidTr="00B25DC7">
        <w:trPr>
          <w:trHeight w:val="57"/>
        </w:trPr>
        <w:tc>
          <w:tcPr>
            <w:tcW w:w="9052" w:type="dxa"/>
            <w:gridSpan w:val="2"/>
          </w:tcPr>
          <w:p w:rsidR="00372101" w:rsidRPr="00372101" w:rsidRDefault="00372101" w:rsidP="00372101">
            <w:pPr>
              <w:tabs>
                <w:tab w:val="left" w:pos="284"/>
              </w:tabs>
              <w:spacing w:after="39" w:line="276" w:lineRule="auto"/>
              <w:ind w:right="18"/>
              <w:jc w:val="both"/>
              <w:rPr>
                <w:rFonts w:eastAsia="Trebuchet MS"/>
                <w:b/>
                <w:sz w:val="24"/>
                <w:szCs w:val="24"/>
                <w:lang w:val="en-US"/>
              </w:rPr>
            </w:pPr>
            <w:r w:rsidRPr="00372101">
              <w:rPr>
                <w:rFonts w:eastAsia="Trebuchet MS"/>
                <w:b/>
                <w:sz w:val="24"/>
                <w:szCs w:val="24"/>
                <w:lang w:val="en-US"/>
              </w:rPr>
              <w:t xml:space="preserve">2.Valoarea adăugată a măsurii  </w:t>
            </w:r>
          </w:p>
        </w:tc>
      </w:tr>
      <w:tr w:rsidR="00372101" w:rsidRPr="00372101" w:rsidTr="00B25DC7">
        <w:trPr>
          <w:trHeight w:val="57"/>
        </w:trPr>
        <w:tc>
          <w:tcPr>
            <w:tcW w:w="9052" w:type="dxa"/>
            <w:gridSpan w:val="2"/>
          </w:tcPr>
          <w:p w:rsidR="00372101" w:rsidRPr="00372101" w:rsidRDefault="00372101" w:rsidP="00372101">
            <w:pPr>
              <w:spacing w:line="276" w:lineRule="auto"/>
              <w:ind w:right="69"/>
              <w:jc w:val="both"/>
              <w:rPr>
                <w:rFonts w:eastAsia="Trebuchet MS"/>
                <w:sz w:val="24"/>
                <w:szCs w:val="24"/>
              </w:rPr>
            </w:pPr>
            <w:r w:rsidRPr="00372101">
              <w:rPr>
                <w:rFonts w:eastAsia="Trebuchet MS"/>
                <w:sz w:val="24"/>
                <w:szCs w:val="24"/>
                <w:lang w:val="en-US"/>
              </w:rPr>
              <w:t xml:space="preserve"> </w:t>
            </w:r>
            <w:r w:rsidRPr="00372101">
              <w:rPr>
                <w:rFonts w:eastAsia="Trebuchet MS"/>
                <w:sz w:val="24"/>
                <w:szCs w:val="24"/>
              </w:rPr>
              <w:t xml:space="preserve">Valoarea adăugată a acestei măsuri este generată atât de caracterul inovator menționat mai sus, cât și de impactul generat de aceasta la nivelul teritoriului GAL MMTMM. </w:t>
            </w:r>
          </w:p>
          <w:p w:rsidR="00372101" w:rsidRPr="00372101" w:rsidRDefault="00372101" w:rsidP="00372101">
            <w:pPr>
              <w:tabs>
                <w:tab w:val="left" w:pos="161"/>
              </w:tabs>
              <w:autoSpaceDE w:val="0"/>
              <w:autoSpaceDN w:val="0"/>
              <w:adjustRightInd w:val="0"/>
              <w:spacing w:after="5" w:line="276" w:lineRule="auto"/>
              <w:contextualSpacing/>
              <w:jc w:val="both"/>
              <w:rPr>
                <w:rFonts w:eastAsia="Calibri"/>
                <w:sz w:val="24"/>
                <w:szCs w:val="24"/>
                <w:lang w:val="en-US"/>
              </w:rPr>
            </w:pPr>
            <w:r w:rsidRPr="00372101">
              <w:rPr>
                <w:rFonts w:eastAsia="Calibri"/>
                <w:sz w:val="24"/>
                <w:szCs w:val="24"/>
              </w:rPr>
              <w:t xml:space="preserve">Proiectele finanțate prin această măsură aduc plusvaloare teritoriului GAL MMTMM, rezolvând o parte din problemele sociale, de educație și sănătate a persoanelor celor mai </w:t>
            </w:r>
            <w:r w:rsidRPr="00372101">
              <w:rPr>
                <w:rFonts w:eastAsia="Calibri"/>
                <w:sz w:val="24"/>
                <w:szCs w:val="24"/>
              </w:rPr>
              <w:lastRenderedPageBreak/>
              <w:t xml:space="preserve">dezavantajate și asigură accesul la cultură, sport și activități de agrement pentru populația din teritoriul GAL MMTMM. Investițiile în </w:t>
            </w:r>
            <w:r w:rsidRPr="00372101">
              <w:rPr>
                <w:rFonts w:eastAsia="Calibri"/>
                <w:sz w:val="24"/>
                <w:szCs w:val="24"/>
                <w:lang w:val="en-US"/>
              </w:rPr>
              <w:t>infrastructura turistică de uz public, conform specificului local, cresc valoarea patrimonilui și interesul potențialilor turiști</w:t>
            </w:r>
            <w:r w:rsidRPr="00372101">
              <w:rPr>
                <w:rFonts w:eastAsia="Calibri"/>
                <w:sz w:val="24"/>
                <w:szCs w:val="24"/>
              </w:rPr>
              <w:t xml:space="preserve"> Condițiile specifice de selecție, stabilite în concordanță cu specificul local, așa cum reiese din analiza diagnostic a teritoriului, își aduc și ele contribuția la plusvaloarea acestei măsuri.</w:t>
            </w:r>
          </w:p>
        </w:tc>
      </w:tr>
      <w:tr w:rsidR="00372101" w:rsidRPr="00372101" w:rsidTr="00B25DC7">
        <w:trPr>
          <w:trHeight w:val="57"/>
        </w:trPr>
        <w:tc>
          <w:tcPr>
            <w:tcW w:w="9052" w:type="dxa"/>
            <w:gridSpan w:val="2"/>
          </w:tcPr>
          <w:p w:rsidR="00372101" w:rsidRPr="00372101" w:rsidRDefault="00372101" w:rsidP="00372101">
            <w:pPr>
              <w:tabs>
                <w:tab w:val="left" w:pos="284"/>
              </w:tabs>
              <w:spacing w:after="39" w:line="276" w:lineRule="auto"/>
              <w:ind w:right="66"/>
              <w:jc w:val="both"/>
              <w:rPr>
                <w:rFonts w:eastAsia="Trebuchet MS"/>
                <w:b/>
                <w:sz w:val="24"/>
                <w:szCs w:val="24"/>
                <w:lang w:val="en-US"/>
              </w:rPr>
            </w:pPr>
            <w:r w:rsidRPr="00372101">
              <w:rPr>
                <w:rFonts w:eastAsia="Trebuchet MS"/>
                <w:b/>
                <w:sz w:val="24"/>
                <w:szCs w:val="24"/>
                <w:lang w:val="en-US"/>
              </w:rPr>
              <w:lastRenderedPageBreak/>
              <w:t xml:space="preserve">3.Trimiteri la alte acte legislative </w:t>
            </w:r>
          </w:p>
        </w:tc>
      </w:tr>
      <w:tr w:rsidR="00372101" w:rsidRPr="00372101" w:rsidTr="00B25DC7">
        <w:trPr>
          <w:trHeight w:val="57"/>
        </w:trPr>
        <w:tc>
          <w:tcPr>
            <w:tcW w:w="9052" w:type="dxa"/>
            <w:gridSpan w:val="2"/>
          </w:tcPr>
          <w:p w:rsidR="00372101" w:rsidRPr="00372101" w:rsidRDefault="00372101" w:rsidP="00372101">
            <w:pPr>
              <w:tabs>
                <w:tab w:val="left" w:pos="284"/>
              </w:tabs>
              <w:autoSpaceDE w:val="0"/>
              <w:autoSpaceDN w:val="0"/>
              <w:adjustRightInd w:val="0"/>
              <w:spacing w:after="39" w:line="276" w:lineRule="auto"/>
              <w:ind w:right="66"/>
              <w:jc w:val="both"/>
              <w:rPr>
                <w:rFonts w:eastAsia="Trebuchet MS"/>
                <w:sz w:val="24"/>
                <w:szCs w:val="24"/>
                <w:lang w:val="en-US"/>
              </w:rPr>
            </w:pPr>
            <w:r w:rsidRPr="00372101">
              <w:rPr>
                <w:rFonts w:eastAsia="Trebuchet MS"/>
                <w:sz w:val="24"/>
                <w:szCs w:val="24"/>
                <w:lang w:val="en-US"/>
              </w:rPr>
              <w:t xml:space="preserve">Legislație UE </w:t>
            </w:r>
          </w:p>
          <w:p w:rsidR="00372101" w:rsidRPr="00372101" w:rsidRDefault="00372101" w:rsidP="00372101">
            <w:pPr>
              <w:tabs>
                <w:tab w:val="left" w:pos="284"/>
              </w:tabs>
              <w:autoSpaceDE w:val="0"/>
              <w:autoSpaceDN w:val="0"/>
              <w:adjustRightInd w:val="0"/>
              <w:spacing w:after="39" w:line="276" w:lineRule="auto"/>
              <w:ind w:right="66"/>
              <w:jc w:val="both"/>
              <w:rPr>
                <w:rFonts w:eastAsia="Trebuchet MS"/>
                <w:sz w:val="24"/>
                <w:szCs w:val="24"/>
                <w:lang w:val="en-US"/>
              </w:rPr>
            </w:pPr>
            <w:r w:rsidRPr="00372101">
              <w:rPr>
                <w:rFonts w:eastAsia="Trebuchet MS"/>
                <w:sz w:val="24"/>
                <w:szCs w:val="24"/>
                <w:lang w:val="en-US"/>
              </w:rPr>
              <w:t xml:space="preserve">R (UE) nr. 480/2014 de completare a R (UE) nr. 1303/2013 </w:t>
            </w:r>
          </w:p>
          <w:p w:rsidR="00372101" w:rsidRPr="00372101" w:rsidRDefault="00372101" w:rsidP="00372101">
            <w:pPr>
              <w:tabs>
                <w:tab w:val="left" w:pos="284"/>
              </w:tabs>
              <w:autoSpaceDE w:val="0"/>
              <w:autoSpaceDN w:val="0"/>
              <w:adjustRightInd w:val="0"/>
              <w:spacing w:after="39" w:line="276" w:lineRule="auto"/>
              <w:ind w:right="66"/>
              <w:jc w:val="both"/>
              <w:rPr>
                <w:rFonts w:eastAsia="Trebuchet MS"/>
                <w:sz w:val="24"/>
                <w:szCs w:val="24"/>
                <w:lang w:val="en-US"/>
              </w:rPr>
            </w:pPr>
            <w:r w:rsidRPr="00372101">
              <w:rPr>
                <w:rFonts w:eastAsia="Trebuchet MS"/>
                <w:sz w:val="24"/>
                <w:szCs w:val="24"/>
                <w:lang w:val="en-US"/>
              </w:rPr>
              <w:t>R (UE) nr. 808/2014 de stabilire a normelor de aplicare a R (UE) Nr. 1305/2013</w:t>
            </w:r>
          </w:p>
          <w:p w:rsidR="00372101" w:rsidRPr="00372101" w:rsidRDefault="00372101" w:rsidP="00372101">
            <w:pPr>
              <w:tabs>
                <w:tab w:val="left" w:pos="284"/>
              </w:tabs>
              <w:autoSpaceDE w:val="0"/>
              <w:autoSpaceDN w:val="0"/>
              <w:adjustRightInd w:val="0"/>
              <w:spacing w:after="39" w:line="276" w:lineRule="auto"/>
              <w:ind w:right="66"/>
              <w:jc w:val="both"/>
              <w:rPr>
                <w:rFonts w:eastAsia="Trebuchet MS"/>
                <w:sz w:val="24"/>
                <w:szCs w:val="24"/>
                <w:lang w:val="en-US"/>
              </w:rPr>
            </w:pPr>
            <w:r w:rsidRPr="00372101">
              <w:rPr>
                <w:rFonts w:eastAsia="Trebuchet MS"/>
                <w:sz w:val="24"/>
                <w:szCs w:val="24"/>
                <w:lang w:val="en-US"/>
              </w:rPr>
              <w:t>Legislație Națională</w:t>
            </w:r>
          </w:p>
          <w:p w:rsidR="00372101" w:rsidRPr="00372101" w:rsidRDefault="00372101" w:rsidP="00372101">
            <w:pPr>
              <w:tabs>
                <w:tab w:val="left" w:pos="284"/>
              </w:tabs>
              <w:autoSpaceDE w:val="0"/>
              <w:autoSpaceDN w:val="0"/>
              <w:adjustRightInd w:val="0"/>
              <w:spacing w:after="39" w:line="276" w:lineRule="auto"/>
              <w:ind w:right="66"/>
              <w:jc w:val="both"/>
              <w:rPr>
                <w:rFonts w:eastAsia="Trebuchet MS"/>
                <w:sz w:val="24"/>
                <w:szCs w:val="24"/>
                <w:lang w:val="en-US"/>
              </w:rPr>
            </w:pPr>
            <w:r w:rsidRPr="00372101">
              <w:rPr>
                <w:rFonts w:eastAsia="Trebuchet MS"/>
                <w:sz w:val="24"/>
                <w:szCs w:val="24"/>
                <w:lang w:val="en-US"/>
              </w:rPr>
              <w:t>Legea nr. 215/2001 a administrației publice locale - republicată, cu modificările și completările ulterioare;</w:t>
            </w:r>
          </w:p>
          <w:p w:rsidR="00372101" w:rsidRPr="00372101" w:rsidRDefault="00372101" w:rsidP="00372101">
            <w:pPr>
              <w:tabs>
                <w:tab w:val="left" w:pos="284"/>
              </w:tabs>
              <w:autoSpaceDE w:val="0"/>
              <w:autoSpaceDN w:val="0"/>
              <w:adjustRightInd w:val="0"/>
              <w:spacing w:after="39" w:line="276" w:lineRule="auto"/>
              <w:ind w:right="66"/>
              <w:jc w:val="both"/>
              <w:rPr>
                <w:rFonts w:eastAsia="Trebuchet MS"/>
                <w:sz w:val="24"/>
                <w:szCs w:val="24"/>
                <w:lang w:val="en-US"/>
              </w:rPr>
            </w:pPr>
            <w:r w:rsidRPr="00372101">
              <w:rPr>
                <w:rFonts w:eastAsia="Trebuchet MS"/>
                <w:sz w:val="24"/>
                <w:szCs w:val="24"/>
                <w:lang w:val="en-US"/>
              </w:rPr>
              <w:t>Hotărârea de Guvern nr 26/2000 cu privire la asociații și fundații, cu modificările și completările ulterioare;</w:t>
            </w:r>
          </w:p>
          <w:p w:rsidR="00372101" w:rsidRPr="00372101" w:rsidRDefault="00372101" w:rsidP="00372101">
            <w:pPr>
              <w:tabs>
                <w:tab w:val="left" w:pos="284"/>
              </w:tabs>
              <w:autoSpaceDE w:val="0"/>
              <w:autoSpaceDN w:val="0"/>
              <w:adjustRightInd w:val="0"/>
              <w:spacing w:after="39" w:line="276" w:lineRule="auto"/>
              <w:ind w:right="66"/>
              <w:jc w:val="both"/>
              <w:rPr>
                <w:rFonts w:eastAsia="Trebuchet MS"/>
                <w:sz w:val="24"/>
                <w:szCs w:val="24"/>
                <w:lang w:val="en-US"/>
              </w:rPr>
            </w:pPr>
            <w:r w:rsidRPr="00372101">
              <w:rPr>
                <w:rFonts w:eastAsia="Trebuchet MS"/>
                <w:sz w:val="24"/>
                <w:szCs w:val="24"/>
                <w:lang w:val="en-US"/>
              </w:rPr>
              <w:t>Legea nr. 1/2011 a educaţiei naţionale, cu modificările și completările ulterioare;</w:t>
            </w:r>
          </w:p>
          <w:p w:rsidR="00372101" w:rsidRPr="00372101" w:rsidRDefault="00372101" w:rsidP="00372101">
            <w:pPr>
              <w:tabs>
                <w:tab w:val="left" w:pos="284"/>
              </w:tabs>
              <w:autoSpaceDE w:val="0"/>
              <w:autoSpaceDN w:val="0"/>
              <w:adjustRightInd w:val="0"/>
              <w:spacing w:after="39" w:line="276" w:lineRule="auto"/>
              <w:ind w:right="66"/>
              <w:jc w:val="both"/>
              <w:rPr>
                <w:rFonts w:eastAsia="Trebuchet MS"/>
                <w:sz w:val="24"/>
                <w:szCs w:val="24"/>
                <w:lang w:val="en-US"/>
              </w:rPr>
            </w:pPr>
            <w:r w:rsidRPr="00372101">
              <w:rPr>
                <w:rFonts w:eastAsia="Trebuchet MS"/>
                <w:sz w:val="24"/>
                <w:szCs w:val="24"/>
                <w:lang w:val="en-US"/>
              </w:rPr>
              <w:t xml:space="preserve">Legea nr. 292/2011 a asistenței sociale, cu modificările și completările ulterioare; </w:t>
            </w:r>
          </w:p>
          <w:p w:rsidR="00372101" w:rsidRPr="00372101" w:rsidRDefault="00372101" w:rsidP="00372101">
            <w:pPr>
              <w:tabs>
                <w:tab w:val="left" w:pos="284"/>
              </w:tabs>
              <w:autoSpaceDE w:val="0"/>
              <w:autoSpaceDN w:val="0"/>
              <w:adjustRightInd w:val="0"/>
              <w:spacing w:after="30" w:line="276" w:lineRule="auto"/>
              <w:rPr>
                <w:sz w:val="24"/>
                <w:szCs w:val="24"/>
              </w:rPr>
            </w:pPr>
            <w:r w:rsidRPr="00372101">
              <w:rPr>
                <w:sz w:val="24"/>
                <w:szCs w:val="24"/>
              </w:rPr>
              <w:t xml:space="preserve">Legea nr. 272/2004 privind protecția și promovarea drepturilor copilului, republicată; </w:t>
            </w:r>
          </w:p>
          <w:p w:rsidR="00372101" w:rsidRPr="00372101" w:rsidRDefault="00372101" w:rsidP="00372101">
            <w:pPr>
              <w:tabs>
                <w:tab w:val="left" w:pos="284"/>
              </w:tabs>
              <w:autoSpaceDE w:val="0"/>
              <w:autoSpaceDN w:val="0"/>
              <w:adjustRightInd w:val="0"/>
              <w:spacing w:line="276" w:lineRule="auto"/>
              <w:rPr>
                <w:sz w:val="24"/>
                <w:szCs w:val="24"/>
              </w:rPr>
            </w:pPr>
            <w:r w:rsidRPr="00372101">
              <w:rPr>
                <w:sz w:val="24"/>
                <w:szCs w:val="24"/>
              </w:rPr>
              <w:t xml:space="preserve">Legea nr. 448/2006 privind protecţia şi promovarea drepturilor persoanelor cu handicap, republicată, cu modificările şi completările ulterioare; </w:t>
            </w:r>
          </w:p>
          <w:p w:rsidR="00372101" w:rsidRPr="00372101" w:rsidRDefault="00372101" w:rsidP="00372101">
            <w:pPr>
              <w:tabs>
                <w:tab w:val="left" w:pos="284"/>
              </w:tabs>
              <w:autoSpaceDE w:val="0"/>
              <w:autoSpaceDN w:val="0"/>
              <w:adjustRightInd w:val="0"/>
              <w:spacing w:line="276" w:lineRule="auto"/>
              <w:rPr>
                <w:sz w:val="24"/>
                <w:szCs w:val="24"/>
              </w:rPr>
            </w:pPr>
            <w:r w:rsidRPr="00372101">
              <w:rPr>
                <w:sz w:val="24"/>
                <w:szCs w:val="24"/>
              </w:rPr>
              <w:t xml:space="preserve">Ordonanța Guvernului nr. 68/2003 privind serviciile sociale, cu modificările și completările ulterioare; </w:t>
            </w:r>
          </w:p>
          <w:p w:rsidR="00372101" w:rsidRPr="00372101" w:rsidRDefault="00372101" w:rsidP="00372101">
            <w:pPr>
              <w:tabs>
                <w:tab w:val="left" w:pos="284"/>
              </w:tabs>
              <w:autoSpaceDE w:val="0"/>
              <w:autoSpaceDN w:val="0"/>
              <w:adjustRightInd w:val="0"/>
              <w:spacing w:line="276" w:lineRule="auto"/>
              <w:rPr>
                <w:sz w:val="24"/>
                <w:szCs w:val="24"/>
              </w:rPr>
            </w:pPr>
            <w:r w:rsidRPr="00372101">
              <w:rPr>
                <w:sz w:val="24"/>
                <w:szCs w:val="24"/>
              </w:rPr>
              <w:t>Legea nr. 33/1995 privind ratificarea Convenţiei-cadru pentru protecţia minorităţilor naţionale, încheiată la Strasbourg la 1 februarie 1995;</w:t>
            </w:r>
          </w:p>
          <w:p w:rsidR="00372101" w:rsidRPr="00372101" w:rsidRDefault="00372101" w:rsidP="00372101">
            <w:pPr>
              <w:tabs>
                <w:tab w:val="left" w:pos="284"/>
              </w:tabs>
              <w:autoSpaceDE w:val="0"/>
              <w:autoSpaceDN w:val="0"/>
              <w:adjustRightInd w:val="0"/>
              <w:spacing w:line="276" w:lineRule="auto"/>
              <w:rPr>
                <w:sz w:val="24"/>
                <w:szCs w:val="24"/>
              </w:rPr>
            </w:pPr>
            <w:r w:rsidRPr="00372101">
              <w:rPr>
                <w:sz w:val="24"/>
                <w:szCs w:val="24"/>
              </w:rPr>
              <w:t xml:space="preserve">Hotărârea Guvernului nr. 1149/2002 pentru aprobarea Normelor Metodologice de aplicare a prevederilor Legii nr. 116/2002 privind prevenirea şi combaterea marginalizării sociale, cu modificările și completările ulterioare; </w:t>
            </w:r>
          </w:p>
          <w:p w:rsidR="00372101" w:rsidRPr="00372101" w:rsidRDefault="00372101" w:rsidP="00372101">
            <w:pPr>
              <w:tabs>
                <w:tab w:val="left" w:pos="284"/>
              </w:tabs>
              <w:autoSpaceDE w:val="0"/>
              <w:autoSpaceDN w:val="0"/>
              <w:adjustRightInd w:val="0"/>
              <w:spacing w:line="276" w:lineRule="auto"/>
              <w:rPr>
                <w:sz w:val="24"/>
                <w:szCs w:val="24"/>
              </w:rPr>
            </w:pPr>
            <w:r w:rsidRPr="00372101">
              <w:rPr>
                <w:sz w:val="24"/>
                <w:szCs w:val="24"/>
              </w:rPr>
              <w:t xml:space="preserve">Programul Operațional Capital Uman (POCU) 2014 – 2020 – Axa prioritară 5 – Obiectiv specific 5.2; </w:t>
            </w:r>
          </w:p>
        </w:tc>
      </w:tr>
      <w:tr w:rsidR="00372101" w:rsidRPr="00372101" w:rsidTr="00B25DC7">
        <w:trPr>
          <w:trHeight w:val="57"/>
        </w:trPr>
        <w:tc>
          <w:tcPr>
            <w:tcW w:w="9052" w:type="dxa"/>
            <w:gridSpan w:val="2"/>
          </w:tcPr>
          <w:p w:rsidR="00372101" w:rsidRPr="00372101" w:rsidRDefault="00372101" w:rsidP="00372101">
            <w:pPr>
              <w:tabs>
                <w:tab w:val="left" w:pos="284"/>
              </w:tabs>
              <w:spacing w:after="39" w:line="276" w:lineRule="auto"/>
              <w:ind w:right="18"/>
              <w:jc w:val="both"/>
              <w:rPr>
                <w:rFonts w:eastAsia="Trebuchet MS"/>
                <w:b/>
                <w:sz w:val="24"/>
                <w:szCs w:val="24"/>
                <w:lang w:val="en-US"/>
              </w:rPr>
            </w:pPr>
            <w:r w:rsidRPr="00372101">
              <w:rPr>
                <w:rFonts w:eastAsia="Trebuchet MS"/>
                <w:b/>
                <w:sz w:val="24"/>
                <w:szCs w:val="24"/>
                <w:lang w:val="en-US"/>
              </w:rPr>
              <w:t xml:space="preserve">4.Beneficiari direcți/indirecți (grup țintă) </w:t>
            </w:r>
          </w:p>
        </w:tc>
      </w:tr>
      <w:tr w:rsidR="00372101" w:rsidRPr="00372101" w:rsidTr="00B25DC7">
        <w:trPr>
          <w:trHeight w:val="57"/>
        </w:trPr>
        <w:tc>
          <w:tcPr>
            <w:tcW w:w="9052" w:type="dxa"/>
            <w:gridSpan w:val="2"/>
          </w:tcPr>
          <w:p w:rsidR="00372101" w:rsidRPr="00372101" w:rsidRDefault="00372101" w:rsidP="00372101">
            <w:pPr>
              <w:tabs>
                <w:tab w:val="left" w:pos="284"/>
              </w:tabs>
              <w:autoSpaceDE w:val="0"/>
              <w:autoSpaceDN w:val="0"/>
              <w:adjustRightInd w:val="0"/>
              <w:spacing w:after="39" w:line="276" w:lineRule="auto"/>
              <w:ind w:right="66"/>
              <w:jc w:val="both"/>
              <w:rPr>
                <w:rFonts w:eastAsia="Trebuchet MS"/>
                <w:sz w:val="24"/>
                <w:szCs w:val="24"/>
                <w:lang w:val="en-US"/>
              </w:rPr>
            </w:pPr>
            <w:r w:rsidRPr="00372101">
              <w:rPr>
                <w:rFonts w:eastAsia="Trebuchet MS"/>
                <w:sz w:val="24"/>
                <w:szCs w:val="24"/>
                <w:lang w:val="en-US"/>
              </w:rPr>
              <w:t>Beneficiari direcți</w:t>
            </w:r>
          </w:p>
        </w:tc>
      </w:tr>
      <w:tr w:rsidR="00372101" w:rsidRPr="00372101" w:rsidTr="00B25DC7">
        <w:trPr>
          <w:trHeight w:val="57"/>
        </w:trPr>
        <w:tc>
          <w:tcPr>
            <w:tcW w:w="9052" w:type="dxa"/>
            <w:gridSpan w:val="2"/>
          </w:tcPr>
          <w:p w:rsidR="00372101" w:rsidRPr="00372101" w:rsidRDefault="00372101" w:rsidP="00372101">
            <w:pPr>
              <w:tabs>
                <w:tab w:val="left" w:pos="284"/>
              </w:tabs>
              <w:autoSpaceDE w:val="0"/>
              <w:autoSpaceDN w:val="0"/>
              <w:adjustRightInd w:val="0"/>
              <w:spacing w:after="39" w:line="276" w:lineRule="auto"/>
              <w:ind w:right="66"/>
              <w:jc w:val="both"/>
              <w:rPr>
                <w:rFonts w:eastAsia="Trebuchet MS"/>
                <w:sz w:val="24"/>
                <w:szCs w:val="24"/>
                <w:lang w:val="en-US"/>
              </w:rPr>
            </w:pPr>
            <w:r w:rsidRPr="00372101">
              <w:rPr>
                <w:rFonts w:eastAsia="Trebuchet MS"/>
                <w:sz w:val="24"/>
                <w:szCs w:val="24"/>
                <w:lang w:val="en-US"/>
              </w:rPr>
              <w:t xml:space="preserve">Comunele și orasele și asociațiile acestora conform legislației naționale în vigoare; </w:t>
            </w:r>
          </w:p>
          <w:p w:rsidR="00372101" w:rsidRPr="00372101" w:rsidRDefault="00372101" w:rsidP="00372101">
            <w:pPr>
              <w:tabs>
                <w:tab w:val="left" w:pos="284"/>
              </w:tabs>
              <w:autoSpaceDE w:val="0"/>
              <w:autoSpaceDN w:val="0"/>
              <w:adjustRightInd w:val="0"/>
              <w:spacing w:after="39" w:line="276" w:lineRule="auto"/>
              <w:ind w:right="66"/>
              <w:jc w:val="both"/>
              <w:rPr>
                <w:rFonts w:eastAsia="Trebuchet MS"/>
                <w:sz w:val="24"/>
                <w:szCs w:val="24"/>
                <w:lang w:val="en-US"/>
              </w:rPr>
            </w:pPr>
            <w:r w:rsidRPr="00372101">
              <w:rPr>
                <w:rFonts w:eastAsia="Trebuchet MS"/>
                <w:sz w:val="24"/>
                <w:szCs w:val="24"/>
                <w:lang w:val="en-US"/>
              </w:rPr>
              <w:t xml:space="preserve">ONG-uri specializate în domeniile social, cultural,  de formare și educație,  sportive și recreative, educație și sănătate </w:t>
            </w:r>
          </w:p>
          <w:p w:rsidR="00372101" w:rsidRPr="00372101" w:rsidRDefault="00372101" w:rsidP="00372101">
            <w:pPr>
              <w:tabs>
                <w:tab w:val="left" w:pos="284"/>
              </w:tabs>
              <w:autoSpaceDE w:val="0"/>
              <w:autoSpaceDN w:val="0"/>
              <w:adjustRightInd w:val="0"/>
              <w:spacing w:after="39" w:line="276" w:lineRule="auto"/>
              <w:ind w:right="66"/>
              <w:jc w:val="both"/>
              <w:rPr>
                <w:rFonts w:eastAsia="Trebuchet MS"/>
                <w:sz w:val="24"/>
                <w:szCs w:val="24"/>
                <w:lang w:val="en-US"/>
              </w:rPr>
            </w:pPr>
            <w:r w:rsidRPr="00372101">
              <w:rPr>
                <w:rFonts w:eastAsia="Trebuchet MS"/>
                <w:sz w:val="24"/>
                <w:szCs w:val="24"/>
                <w:lang w:val="en-US"/>
              </w:rPr>
              <w:t xml:space="preserve">Parteneriate între comune și ONG-uri </w:t>
            </w:r>
          </w:p>
          <w:p w:rsidR="00372101" w:rsidRPr="00372101" w:rsidRDefault="00372101" w:rsidP="00372101">
            <w:pPr>
              <w:tabs>
                <w:tab w:val="left" w:pos="142"/>
                <w:tab w:val="left" w:pos="284"/>
              </w:tabs>
              <w:autoSpaceDE w:val="0"/>
              <w:autoSpaceDN w:val="0"/>
              <w:adjustRightInd w:val="0"/>
              <w:spacing w:line="276" w:lineRule="auto"/>
              <w:jc w:val="both"/>
              <w:rPr>
                <w:bCs/>
                <w:sz w:val="24"/>
                <w:szCs w:val="24"/>
              </w:rPr>
            </w:pPr>
            <w:r w:rsidRPr="00372101">
              <w:rPr>
                <w:sz w:val="24"/>
                <w:szCs w:val="24"/>
              </w:rPr>
              <w:t xml:space="preserve">Întreprinderi sociale </w:t>
            </w:r>
          </w:p>
          <w:p w:rsidR="00372101" w:rsidRPr="00372101" w:rsidRDefault="00372101" w:rsidP="00372101">
            <w:pPr>
              <w:tabs>
                <w:tab w:val="left" w:pos="284"/>
              </w:tabs>
              <w:autoSpaceDE w:val="0"/>
              <w:autoSpaceDN w:val="0"/>
              <w:adjustRightInd w:val="0"/>
              <w:spacing w:after="39" w:line="276" w:lineRule="auto"/>
              <w:ind w:right="66"/>
              <w:jc w:val="both"/>
              <w:rPr>
                <w:rFonts w:eastAsia="Trebuchet MS"/>
                <w:sz w:val="24"/>
                <w:szCs w:val="24"/>
                <w:lang w:val="en-US"/>
              </w:rPr>
            </w:pPr>
            <w:r w:rsidRPr="00372101">
              <w:rPr>
                <w:rFonts w:eastAsia="Trebuchet MS"/>
                <w:sz w:val="24"/>
                <w:szCs w:val="24"/>
                <w:lang w:val="en-US"/>
              </w:rPr>
              <w:t>GAL MMTMM</w:t>
            </w:r>
          </w:p>
        </w:tc>
      </w:tr>
      <w:tr w:rsidR="00372101" w:rsidRPr="00372101" w:rsidTr="00B25DC7">
        <w:trPr>
          <w:trHeight w:val="57"/>
        </w:trPr>
        <w:tc>
          <w:tcPr>
            <w:tcW w:w="9052" w:type="dxa"/>
            <w:gridSpan w:val="2"/>
          </w:tcPr>
          <w:p w:rsidR="00372101" w:rsidRPr="00372101" w:rsidRDefault="00372101" w:rsidP="00372101">
            <w:pPr>
              <w:tabs>
                <w:tab w:val="left" w:pos="284"/>
              </w:tabs>
              <w:spacing w:after="39" w:line="276" w:lineRule="auto"/>
              <w:ind w:right="18"/>
              <w:jc w:val="both"/>
              <w:rPr>
                <w:rFonts w:eastAsia="Trebuchet MS"/>
                <w:sz w:val="24"/>
                <w:szCs w:val="24"/>
                <w:lang w:val="en-US"/>
              </w:rPr>
            </w:pPr>
            <w:r w:rsidRPr="00372101">
              <w:rPr>
                <w:rFonts w:eastAsia="Trebuchet MS"/>
                <w:sz w:val="24"/>
                <w:szCs w:val="24"/>
                <w:lang w:val="en-US"/>
              </w:rPr>
              <w:t>Beneficiari indirecți (grup țintă)</w:t>
            </w:r>
          </w:p>
        </w:tc>
      </w:tr>
      <w:tr w:rsidR="00372101" w:rsidRPr="00372101" w:rsidTr="00B25DC7">
        <w:trPr>
          <w:trHeight w:val="57"/>
        </w:trPr>
        <w:tc>
          <w:tcPr>
            <w:tcW w:w="9052" w:type="dxa"/>
            <w:gridSpan w:val="2"/>
          </w:tcPr>
          <w:p w:rsidR="00372101" w:rsidRPr="00372101" w:rsidRDefault="00372101" w:rsidP="00372101">
            <w:pPr>
              <w:tabs>
                <w:tab w:val="left" w:pos="284"/>
              </w:tabs>
              <w:spacing w:after="39" w:line="276" w:lineRule="auto"/>
              <w:ind w:right="18"/>
              <w:jc w:val="both"/>
              <w:rPr>
                <w:rFonts w:eastAsia="Trebuchet MS"/>
                <w:sz w:val="24"/>
                <w:szCs w:val="24"/>
                <w:lang w:val="en-US"/>
              </w:rPr>
            </w:pPr>
            <w:r w:rsidRPr="00372101">
              <w:rPr>
                <w:rFonts w:eastAsia="Trebuchet MS"/>
                <w:sz w:val="24"/>
                <w:szCs w:val="24"/>
                <w:lang w:val="en-US"/>
              </w:rPr>
              <w:t xml:space="preserve">Minorități locale, romi din comunele Ighiu, Galda de Jos, Mirăslău și Unirea și maghiari  din comunele Galda de Jos, Mirăslău, Rimetea și Unirea. </w:t>
            </w:r>
          </w:p>
          <w:p w:rsidR="00372101" w:rsidRPr="00372101" w:rsidRDefault="00372101" w:rsidP="00372101">
            <w:pPr>
              <w:tabs>
                <w:tab w:val="left" w:pos="284"/>
              </w:tabs>
              <w:spacing w:after="5" w:line="276" w:lineRule="auto"/>
              <w:ind w:right="18"/>
              <w:contextualSpacing/>
              <w:jc w:val="both"/>
              <w:rPr>
                <w:rFonts w:eastAsia="Calibri"/>
                <w:sz w:val="24"/>
                <w:szCs w:val="24"/>
                <w:lang w:val="en-US"/>
              </w:rPr>
            </w:pPr>
            <w:r w:rsidRPr="00372101">
              <w:rPr>
                <w:rFonts w:eastAsia="Calibri"/>
                <w:sz w:val="24"/>
                <w:szCs w:val="24"/>
                <w:lang w:val="en-US"/>
              </w:rPr>
              <w:t>Copii nevoiași, bătrâni singuri, femei, etc., din comunitățile locale ale UAT-urilor din teritoriul GAL MMTMM.</w:t>
            </w:r>
          </w:p>
          <w:p w:rsidR="00372101" w:rsidRPr="00372101" w:rsidRDefault="00372101" w:rsidP="00372101">
            <w:pPr>
              <w:tabs>
                <w:tab w:val="left" w:pos="284"/>
              </w:tabs>
              <w:spacing w:after="5" w:line="276" w:lineRule="auto"/>
              <w:ind w:right="18"/>
              <w:contextualSpacing/>
              <w:jc w:val="both"/>
              <w:rPr>
                <w:rFonts w:eastAsia="Calibri"/>
                <w:sz w:val="24"/>
                <w:szCs w:val="24"/>
                <w:lang w:val="en-US"/>
              </w:rPr>
            </w:pPr>
            <w:r w:rsidRPr="00372101">
              <w:rPr>
                <w:rFonts w:eastAsia="Calibri"/>
                <w:sz w:val="24"/>
                <w:szCs w:val="24"/>
                <w:lang w:val="en-US"/>
              </w:rPr>
              <w:lastRenderedPageBreak/>
              <w:t>Populația UAT-urilor din teritoriul GAL MMTMM</w:t>
            </w:r>
          </w:p>
        </w:tc>
      </w:tr>
      <w:tr w:rsidR="00372101" w:rsidRPr="00372101" w:rsidTr="00B25DC7">
        <w:trPr>
          <w:trHeight w:val="57"/>
        </w:trPr>
        <w:tc>
          <w:tcPr>
            <w:tcW w:w="9052" w:type="dxa"/>
            <w:gridSpan w:val="2"/>
          </w:tcPr>
          <w:p w:rsidR="00372101" w:rsidRPr="00372101" w:rsidRDefault="00372101" w:rsidP="00372101">
            <w:pPr>
              <w:tabs>
                <w:tab w:val="left" w:pos="284"/>
              </w:tabs>
              <w:spacing w:line="276" w:lineRule="auto"/>
              <w:ind w:left="24" w:right="18"/>
              <w:jc w:val="both"/>
              <w:rPr>
                <w:rFonts w:eastAsia="Trebuchet MS"/>
                <w:b/>
                <w:sz w:val="24"/>
                <w:szCs w:val="24"/>
                <w:lang w:val="en-US"/>
              </w:rPr>
            </w:pPr>
            <w:r w:rsidRPr="00372101">
              <w:rPr>
                <w:rFonts w:eastAsia="Trebuchet MS"/>
                <w:b/>
                <w:sz w:val="24"/>
                <w:szCs w:val="24"/>
                <w:lang w:val="en-US"/>
              </w:rPr>
              <w:lastRenderedPageBreak/>
              <w:t xml:space="preserve">5. Tip de sprijin  </w:t>
            </w:r>
          </w:p>
        </w:tc>
      </w:tr>
      <w:tr w:rsidR="00372101" w:rsidRPr="00372101" w:rsidTr="00B25DC7">
        <w:trPr>
          <w:trHeight w:val="57"/>
        </w:trPr>
        <w:tc>
          <w:tcPr>
            <w:tcW w:w="9052" w:type="dxa"/>
            <w:gridSpan w:val="2"/>
          </w:tcPr>
          <w:p w:rsidR="00372101" w:rsidRPr="00372101" w:rsidRDefault="00372101" w:rsidP="00372101">
            <w:pPr>
              <w:tabs>
                <w:tab w:val="left" w:pos="142"/>
                <w:tab w:val="left" w:pos="284"/>
              </w:tabs>
              <w:autoSpaceDE w:val="0"/>
              <w:autoSpaceDN w:val="0"/>
              <w:adjustRightInd w:val="0"/>
              <w:spacing w:line="276" w:lineRule="auto"/>
              <w:jc w:val="both"/>
              <w:rPr>
                <w:bCs/>
                <w:sz w:val="24"/>
                <w:szCs w:val="24"/>
              </w:rPr>
            </w:pPr>
            <w:r w:rsidRPr="00372101">
              <w:rPr>
                <w:sz w:val="24"/>
                <w:szCs w:val="24"/>
              </w:rPr>
              <w:t xml:space="preserve">Rambursarea costurilor eligibile suportate și plătite efectiv </w:t>
            </w:r>
          </w:p>
          <w:p w:rsidR="00372101" w:rsidRPr="00372101" w:rsidRDefault="00372101" w:rsidP="00372101">
            <w:pPr>
              <w:tabs>
                <w:tab w:val="left" w:pos="145"/>
                <w:tab w:val="left" w:pos="284"/>
              </w:tabs>
              <w:spacing w:after="39" w:line="276" w:lineRule="auto"/>
              <w:ind w:right="66"/>
              <w:jc w:val="both"/>
              <w:rPr>
                <w:rFonts w:eastAsia="Trebuchet MS"/>
                <w:sz w:val="24"/>
                <w:szCs w:val="24"/>
                <w:lang w:val="en-US"/>
              </w:rPr>
            </w:pPr>
            <w:r w:rsidRPr="00372101">
              <w:rPr>
                <w:rFonts w:eastAsia="Trebuchet MS"/>
                <w:sz w:val="24"/>
                <w:szCs w:val="24"/>
                <w:lang w:val="en-US"/>
              </w:rPr>
              <w:t>Plăți în avans, cu condiția constituirii unei garanții bancare sau a unei garanții echivalente corespunzătoare procentului de 100 % din valoarea avansului, în conformitate cu art. 45 (4) și art. 63 ale R. (CE) nr. 1305/2014</w:t>
            </w:r>
          </w:p>
        </w:tc>
      </w:tr>
      <w:tr w:rsidR="00372101" w:rsidRPr="00372101" w:rsidTr="00B25DC7">
        <w:trPr>
          <w:trHeight w:val="57"/>
        </w:trPr>
        <w:tc>
          <w:tcPr>
            <w:tcW w:w="9052" w:type="dxa"/>
            <w:gridSpan w:val="2"/>
          </w:tcPr>
          <w:p w:rsidR="00372101" w:rsidRPr="00372101" w:rsidRDefault="00372101" w:rsidP="00372101">
            <w:pPr>
              <w:tabs>
                <w:tab w:val="left" w:pos="284"/>
              </w:tabs>
              <w:spacing w:after="39" w:line="276" w:lineRule="auto"/>
              <w:ind w:right="18"/>
              <w:jc w:val="both"/>
              <w:rPr>
                <w:rFonts w:eastAsia="Trebuchet MS"/>
                <w:b/>
                <w:sz w:val="24"/>
                <w:szCs w:val="24"/>
                <w:lang w:val="en-US"/>
              </w:rPr>
            </w:pPr>
            <w:r w:rsidRPr="00372101">
              <w:rPr>
                <w:rFonts w:eastAsia="Trebuchet MS"/>
                <w:b/>
                <w:sz w:val="24"/>
                <w:szCs w:val="24"/>
                <w:lang w:val="en-US"/>
              </w:rPr>
              <w:t>6.</w:t>
            </w:r>
            <w:r w:rsidRPr="00372101">
              <w:rPr>
                <w:rFonts w:eastAsia="Arial"/>
                <w:b/>
                <w:sz w:val="24"/>
                <w:szCs w:val="24"/>
                <w:lang w:val="en-US"/>
              </w:rPr>
              <w:t xml:space="preserve"> </w:t>
            </w:r>
            <w:r w:rsidRPr="00372101">
              <w:rPr>
                <w:rFonts w:eastAsia="Trebuchet MS"/>
                <w:b/>
                <w:sz w:val="24"/>
                <w:szCs w:val="24"/>
                <w:lang w:val="en-US"/>
              </w:rPr>
              <w:t xml:space="preserve">Tipuri de acțiuni eligibile și neeligibile  </w:t>
            </w:r>
          </w:p>
        </w:tc>
      </w:tr>
      <w:tr w:rsidR="00372101" w:rsidRPr="00372101" w:rsidTr="00B25DC7">
        <w:trPr>
          <w:trHeight w:val="57"/>
        </w:trPr>
        <w:tc>
          <w:tcPr>
            <w:tcW w:w="9052" w:type="dxa"/>
            <w:gridSpan w:val="2"/>
          </w:tcPr>
          <w:p w:rsidR="00372101" w:rsidRPr="00372101" w:rsidRDefault="00372101" w:rsidP="00372101">
            <w:pPr>
              <w:tabs>
                <w:tab w:val="left" w:pos="284"/>
              </w:tabs>
              <w:autoSpaceDE w:val="0"/>
              <w:autoSpaceDN w:val="0"/>
              <w:adjustRightInd w:val="0"/>
              <w:spacing w:after="39" w:line="276" w:lineRule="auto"/>
              <w:ind w:right="66"/>
              <w:rPr>
                <w:rFonts w:eastAsia="Trebuchet MS"/>
                <w:sz w:val="24"/>
                <w:szCs w:val="24"/>
                <w:lang w:val="en-US"/>
              </w:rPr>
            </w:pPr>
            <w:r w:rsidRPr="00372101">
              <w:rPr>
                <w:rFonts w:eastAsia="Trebuchet MS"/>
                <w:sz w:val="24"/>
                <w:szCs w:val="24"/>
                <w:lang w:val="en-US"/>
              </w:rPr>
              <w:t xml:space="preserve">Cheltuieli eligibile: </w:t>
            </w:r>
          </w:p>
          <w:p w:rsidR="00372101" w:rsidRPr="00372101" w:rsidRDefault="00372101" w:rsidP="00372101">
            <w:pPr>
              <w:numPr>
                <w:ilvl w:val="0"/>
                <w:numId w:val="9"/>
              </w:numPr>
              <w:tabs>
                <w:tab w:val="left" w:pos="177"/>
                <w:tab w:val="left" w:pos="345"/>
              </w:tabs>
              <w:spacing w:after="5" w:line="276" w:lineRule="auto"/>
              <w:ind w:right="68" w:firstLine="19"/>
              <w:contextualSpacing/>
              <w:jc w:val="both"/>
              <w:rPr>
                <w:rFonts w:eastAsia="Calibri"/>
                <w:iCs/>
                <w:sz w:val="24"/>
                <w:szCs w:val="24"/>
                <w:shd w:val="clear" w:color="auto" w:fill="FFFFFF"/>
                <w:lang w:val="en-US"/>
              </w:rPr>
            </w:pPr>
            <w:r w:rsidRPr="00372101">
              <w:rPr>
                <w:rFonts w:eastAsia="Calibri"/>
                <w:sz w:val="24"/>
                <w:szCs w:val="24"/>
                <w:lang w:val="en-US"/>
              </w:rPr>
              <w:t xml:space="preserve">Construirea, reconstruirea </w:t>
            </w:r>
            <w:r w:rsidRPr="00372101">
              <w:rPr>
                <w:rFonts w:eastAsia="Calibri"/>
                <w:iCs/>
                <w:sz w:val="24"/>
                <w:szCs w:val="24"/>
                <w:shd w:val="clear" w:color="auto" w:fill="FFFFFF"/>
                <w:lang w:val="en-US"/>
              </w:rPr>
              <w:t>şi/sau dotarea unor centre de servicii integrate în care să se asigure cel puțin două din serviciile sociale, de educație și medicale adresate:</w:t>
            </w:r>
          </w:p>
          <w:p w:rsidR="00372101" w:rsidRPr="00372101" w:rsidRDefault="00372101" w:rsidP="00372101">
            <w:pPr>
              <w:numPr>
                <w:ilvl w:val="0"/>
                <w:numId w:val="3"/>
              </w:numPr>
              <w:tabs>
                <w:tab w:val="left" w:pos="177"/>
                <w:tab w:val="left" w:pos="345"/>
              </w:tabs>
              <w:spacing w:after="5" w:line="276" w:lineRule="auto"/>
              <w:ind w:right="68"/>
              <w:contextualSpacing/>
              <w:jc w:val="both"/>
              <w:rPr>
                <w:rFonts w:eastAsia="Calibri"/>
                <w:iCs/>
                <w:sz w:val="24"/>
                <w:szCs w:val="24"/>
                <w:shd w:val="clear" w:color="auto" w:fill="FFFFFF"/>
                <w:lang w:val="en-US"/>
              </w:rPr>
            </w:pPr>
            <w:r w:rsidRPr="00372101">
              <w:rPr>
                <w:rFonts w:eastAsia="Calibri"/>
                <w:iCs/>
                <w:sz w:val="24"/>
                <w:szCs w:val="24"/>
                <w:shd w:val="clear" w:color="auto" w:fill="FFFFFF"/>
                <w:lang w:val="en-US"/>
              </w:rPr>
              <w:t>persoanelor sărace de etnie romă și nu numai și supuse riscului de excluziune socială;</w:t>
            </w:r>
          </w:p>
          <w:p w:rsidR="00372101" w:rsidRPr="00372101" w:rsidRDefault="00372101" w:rsidP="00372101">
            <w:pPr>
              <w:numPr>
                <w:ilvl w:val="0"/>
                <w:numId w:val="3"/>
              </w:numPr>
              <w:tabs>
                <w:tab w:val="left" w:pos="177"/>
                <w:tab w:val="left" w:pos="345"/>
              </w:tabs>
              <w:spacing w:after="5" w:line="276" w:lineRule="auto"/>
              <w:ind w:right="68" w:firstLine="19"/>
              <w:contextualSpacing/>
              <w:jc w:val="both"/>
              <w:rPr>
                <w:rFonts w:eastAsia="Calibri"/>
                <w:iCs/>
                <w:sz w:val="24"/>
                <w:szCs w:val="24"/>
                <w:shd w:val="clear" w:color="auto" w:fill="FFFFFF"/>
                <w:lang w:val="en-US"/>
              </w:rPr>
            </w:pPr>
            <w:r w:rsidRPr="00372101">
              <w:rPr>
                <w:rFonts w:eastAsia="Calibri"/>
                <w:iCs/>
                <w:sz w:val="24"/>
                <w:szCs w:val="24"/>
                <w:shd w:val="clear" w:color="auto" w:fill="FFFFFF"/>
                <w:lang w:val="en-US"/>
              </w:rPr>
              <w:t xml:space="preserve"> persoanelor vârstnice;</w:t>
            </w:r>
          </w:p>
          <w:p w:rsidR="00372101" w:rsidRPr="00372101" w:rsidRDefault="00372101" w:rsidP="00372101">
            <w:pPr>
              <w:numPr>
                <w:ilvl w:val="0"/>
                <w:numId w:val="3"/>
              </w:numPr>
              <w:tabs>
                <w:tab w:val="left" w:pos="177"/>
                <w:tab w:val="left" w:pos="345"/>
              </w:tabs>
              <w:spacing w:after="5" w:line="276" w:lineRule="auto"/>
              <w:ind w:right="68" w:firstLine="19"/>
              <w:contextualSpacing/>
              <w:jc w:val="both"/>
              <w:rPr>
                <w:rFonts w:eastAsia="Calibri"/>
                <w:iCs/>
                <w:sz w:val="24"/>
                <w:szCs w:val="24"/>
                <w:shd w:val="clear" w:color="auto" w:fill="FFFFFF"/>
                <w:lang w:val="en-US"/>
              </w:rPr>
            </w:pPr>
            <w:r w:rsidRPr="00372101">
              <w:rPr>
                <w:rFonts w:eastAsia="Calibri"/>
                <w:iCs/>
                <w:sz w:val="24"/>
                <w:szCs w:val="24"/>
                <w:shd w:val="clear" w:color="auto" w:fill="FFFFFF"/>
                <w:lang w:val="en-US"/>
              </w:rPr>
              <w:t xml:space="preserve">copiilor din famiili monoparentare și/sau sărace; </w:t>
            </w:r>
          </w:p>
          <w:p w:rsidR="00372101" w:rsidRPr="00372101" w:rsidRDefault="00372101" w:rsidP="00372101">
            <w:pPr>
              <w:numPr>
                <w:ilvl w:val="0"/>
                <w:numId w:val="3"/>
              </w:numPr>
              <w:tabs>
                <w:tab w:val="left" w:pos="177"/>
                <w:tab w:val="left" w:pos="345"/>
              </w:tabs>
              <w:spacing w:after="5" w:line="276" w:lineRule="auto"/>
              <w:ind w:right="68" w:firstLine="19"/>
              <w:contextualSpacing/>
              <w:jc w:val="both"/>
              <w:rPr>
                <w:rFonts w:eastAsia="Calibri"/>
                <w:sz w:val="24"/>
                <w:szCs w:val="24"/>
                <w:lang w:val="en-US"/>
              </w:rPr>
            </w:pPr>
            <w:r w:rsidRPr="00372101">
              <w:rPr>
                <w:rFonts w:eastAsia="Calibri"/>
                <w:iCs/>
                <w:sz w:val="24"/>
                <w:szCs w:val="24"/>
                <w:shd w:val="clear" w:color="auto" w:fill="FFFFFF"/>
                <w:lang w:val="en-US"/>
              </w:rPr>
              <w:t xml:space="preserve">persoanelor cu dizabilități </w:t>
            </w:r>
          </w:p>
          <w:p w:rsidR="00372101" w:rsidRPr="00372101" w:rsidRDefault="00372101" w:rsidP="00372101">
            <w:pPr>
              <w:autoSpaceDE w:val="0"/>
              <w:autoSpaceDN w:val="0"/>
              <w:adjustRightInd w:val="0"/>
              <w:spacing w:after="39" w:line="276" w:lineRule="auto"/>
              <w:ind w:left="10" w:right="66" w:hanging="10"/>
              <w:jc w:val="both"/>
              <w:rPr>
                <w:rFonts w:eastAsia="Trebuchet MS"/>
                <w:sz w:val="24"/>
                <w:szCs w:val="24"/>
                <w:lang w:val="en-US"/>
              </w:rPr>
            </w:pPr>
            <w:r w:rsidRPr="00372101">
              <w:rPr>
                <w:rFonts w:eastAsia="Trebuchet MS"/>
                <w:sz w:val="24"/>
                <w:szCs w:val="24"/>
                <w:lang w:val="en-US"/>
              </w:rPr>
              <w:t>Investiţii în stabilirea, extinderea şi modernizarea facilităţilor care furnizează</w:t>
            </w:r>
          </w:p>
          <w:p w:rsidR="00372101" w:rsidRPr="00372101" w:rsidRDefault="00372101" w:rsidP="00372101">
            <w:pPr>
              <w:autoSpaceDE w:val="0"/>
              <w:autoSpaceDN w:val="0"/>
              <w:adjustRightInd w:val="0"/>
              <w:spacing w:after="39" w:line="276" w:lineRule="auto"/>
              <w:ind w:left="10" w:right="66" w:hanging="10"/>
              <w:jc w:val="both"/>
              <w:rPr>
                <w:rFonts w:eastAsia="Trebuchet MS"/>
                <w:sz w:val="24"/>
                <w:szCs w:val="24"/>
                <w:lang w:val="en-US"/>
              </w:rPr>
            </w:pPr>
            <w:r w:rsidRPr="00372101">
              <w:rPr>
                <w:rFonts w:eastAsia="Trebuchet MS"/>
                <w:sz w:val="24"/>
                <w:szCs w:val="24"/>
                <w:lang w:val="en-US"/>
              </w:rPr>
              <w:t>alte servicii de bază de interes public  (pieţe locale, cămine culturale, baze sportive și de agrement, etc.)</w:t>
            </w:r>
          </w:p>
          <w:p w:rsidR="00372101" w:rsidRPr="00372101" w:rsidRDefault="00372101" w:rsidP="00372101">
            <w:pPr>
              <w:autoSpaceDE w:val="0"/>
              <w:autoSpaceDN w:val="0"/>
              <w:adjustRightInd w:val="0"/>
              <w:spacing w:after="39" w:line="276" w:lineRule="auto"/>
              <w:ind w:left="10" w:right="66" w:hanging="10"/>
              <w:jc w:val="both"/>
              <w:rPr>
                <w:rFonts w:eastAsia="Trebuchet MS"/>
                <w:sz w:val="24"/>
                <w:szCs w:val="24"/>
                <w:lang w:val="en-US"/>
              </w:rPr>
            </w:pPr>
            <w:r w:rsidRPr="00372101">
              <w:rPr>
                <w:rFonts w:eastAsia="Trebuchet MS"/>
                <w:sz w:val="24"/>
                <w:szCs w:val="24"/>
                <w:lang w:val="en-US"/>
              </w:rPr>
              <w:t>Dezvoltarea investițiilor  de interes public la scară mică în domeniul  turismului compatibil social şi cu mediul:</w:t>
            </w:r>
          </w:p>
          <w:p w:rsidR="00372101" w:rsidRPr="00372101" w:rsidRDefault="00372101" w:rsidP="00372101">
            <w:pPr>
              <w:numPr>
                <w:ilvl w:val="0"/>
                <w:numId w:val="8"/>
              </w:numPr>
              <w:tabs>
                <w:tab w:val="left" w:pos="284"/>
              </w:tabs>
              <w:spacing w:after="80" w:line="276" w:lineRule="auto"/>
              <w:ind w:right="66"/>
              <w:contextualSpacing/>
              <w:jc w:val="both"/>
              <w:rPr>
                <w:rFonts w:eastAsia="Calibri"/>
                <w:sz w:val="24"/>
                <w:szCs w:val="24"/>
                <w:lang w:val="en-US"/>
              </w:rPr>
            </w:pPr>
            <w:r w:rsidRPr="00372101">
              <w:rPr>
                <w:rFonts w:eastAsia="Calibri"/>
                <w:sz w:val="24"/>
                <w:szCs w:val="24"/>
                <w:lang w:val="en-US"/>
              </w:rPr>
              <w:t xml:space="preserve">demarcarea zonelor turistice </w:t>
            </w:r>
          </w:p>
          <w:p w:rsidR="00372101" w:rsidRPr="00372101" w:rsidRDefault="00372101" w:rsidP="00372101">
            <w:pPr>
              <w:numPr>
                <w:ilvl w:val="0"/>
                <w:numId w:val="8"/>
              </w:numPr>
              <w:tabs>
                <w:tab w:val="left" w:pos="284"/>
              </w:tabs>
              <w:spacing w:after="80" w:line="276" w:lineRule="auto"/>
              <w:ind w:right="66"/>
              <w:contextualSpacing/>
              <w:jc w:val="both"/>
              <w:rPr>
                <w:rFonts w:eastAsia="Calibri"/>
                <w:sz w:val="24"/>
                <w:szCs w:val="24"/>
                <w:lang w:val="en-US"/>
              </w:rPr>
            </w:pPr>
            <w:r w:rsidRPr="00372101">
              <w:rPr>
                <w:rFonts w:eastAsia="Calibri"/>
                <w:sz w:val="24"/>
                <w:szCs w:val="24"/>
                <w:lang w:val="en-US"/>
              </w:rPr>
              <w:t xml:space="preserve">dotarea unor centre și puncte de informaţii turistice pentru vizitatori </w:t>
            </w:r>
          </w:p>
          <w:p w:rsidR="00372101" w:rsidRPr="00372101" w:rsidRDefault="00372101" w:rsidP="00372101">
            <w:pPr>
              <w:numPr>
                <w:ilvl w:val="0"/>
                <w:numId w:val="8"/>
              </w:numPr>
              <w:tabs>
                <w:tab w:val="left" w:pos="284"/>
              </w:tabs>
              <w:spacing w:after="80" w:line="276" w:lineRule="auto"/>
              <w:ind w:right="66"/>
              <w:contextualSpacing/>
              <w:jc w:val="both"/>
              <w:rPr>
                <w:rFonts w:eastAsia="Calibri"/>
                <w:sz w:val="24"/>
                <w:szCs w:val="24"/>
                <w:lang w:val="en-US"/>
              </w:rPr>
            </w:pPr>
            <w:r w:rsidRPr="00372101">
              <w:rPr>
                <w:rFonts w:eastAsia="Calibri"/>
                <w:sz w:val="24"/>
                <w:szCs w:val="24"/>
                <w:lang w:val="en-US"/>
              </w:rPr>
              <w:t>construirea de adăposturi şi facilităţi de siguranţă legate de turism</w:t>
            </w:r>
          </w:p>
          <w:p w:rsidR="00372101" w:rsidRPr="00372101" w:rsidRDefault="00372101" w:rsidP="00372101">
            <w:pPr>
              <w:tabs>
                <w:tab w:val="left" w:pos="284"/>
              </w:tabs>
              <w:autoSpaceDE w:val="0"/>
              <w:autoSpaceDN w:val="0"/>
              <w:adjustRightInd w:val="0"/>
              <w:spacing w:after="39" w:line="276" w:lineRule="auto"/>
              <w:ind w:right="66"/>
              <w:jc w:val="both"/>
              <w:rPr>
                <w:rFonts w:eastAsia="Trebuchet MS"/>
                <w:sz w:val="24"/>
                <w:szCs w:val="24"/>
                <w:lang w:val="en-US"/>
              </w:rPr>
            </w:pPr>
            <w:r w:rsidRPr="00372101">
              <w:rPr>
                <w:rFonts w:eastAsia="Trebuchet MS"/>
                <w:sz w:val="24"/>
                <w:szCs w:val="24"/>
                <w:lang w:val="en-US"/>
              </w:rPr>
              <w:t xml:space="preserve">Cheltuieli neeligibile: </w:t>
            </w:r>
          </w:p>
          <w:p w:rsidR="00372101" w:rsidRPr="00372101" w:rsidRDefault="00372101" w:rsidP="00372101">
            <w:pPr>
              <w:numPr>
                <w:ilvl w:val="0"/>
                <w:numId w:val="4"/>
              </w:numPr>
              <w:tabs>
                <w:tab w:val="left" w:pos="284"/>
              </w:tabs>
              <w:autoSpaceDE w:val="0"/>
              <w:autoSpaceDN w:val="0"/>
              <w:adjustRightInd w:val="0"/>
              <w:spacing w:after="5" w:line="276" w:lineRule="auto"/>
              <w:ind w:right="66"/>
              <w:contextualSpacing/>
              <w:jc w:val="both"/>
              <w:rPr>
                <w:rFonts w:eastAsia="Calibri"/>
                <w:sz w:val="24"/>
                <w:szCs w:val="24"/>
                <w:lang w:val="en-US"/>
              </w:rPr>
            </w:pPr>
            <w:r w:rsidRPr="00372101">
              <w:rPr>
                <w:rFonts w:eastAsia="Calibri"/>
                <w:sz w:val="24"/>
                <w:szCs w:val="24"/>
                <w:lang w:val="en-US"/>
              </w:rPr>
              <w:t xml:space="preserve">Contribuția în natură; </w:t>
            </w:r>
          </w:p>
          <w:p w:rsidR="00372101" w:rsidRPr="00372101" w:rsidRDefault="00372101" w:rsidP="00372101">
            <w:pPr>
              <w:numPr>
                <w:ilvl w:val="0"/>
                <w:numId w:val="4"/>
              </w:numPr>
              <w:tabs>
                <w:tab w:val="left" w:pos="284"/>
              </w:tabs>
              <w:autoSpaceDE w:val="0"/>
              <w:autoSpaceDN w:val="0"/>
              <w:adjustRightInd w:val="0"/>
              <w:spacing w:after="5" w:line="276" w:lineRule="auto"/>
              <w:ind w:right="66"/>
              <w:contextualSpacing/>
              <w:jc w:val="both"/>
              <w:rPr>
                <w:rFonts w:eastAsia="Calibri"/>
                <w:sz w:val="24"/>
                <w:szCs w:val="24"/>
                <w:lang w:val="en-US"/>
              </w:rPr>
            </w:pPr>
            <w:r w:rsidRPr="00372101">
              <w:rPr>
                <w:rFonts w:eastAsia="Calibri"/>
                <w:sz w:val="24"/>
                <w:szCs w:val="24"/>
                <w:lang w:val="en-US"/>
              </w:rPr>
              <w:t>Costuri operaționale inclusiv costuri de întreținere și chirie</w:t>
            </w:r>
          </w:p>
        </w:tc>
      </w:tr>
      <w:tr w:rsidR="00372101" w:rsidRPr="00372101" w:rsidTr="00B25DC7">
        <w:trPr>
          <w:trHeight w:val="57"/>
        </w:trPr>
        <w:tc>
          <w:tcPr>
            <w:tcW w:w="9052" w:type="dxa"/>
            <w:gridSpan w:val="2"/>
          </w:tcPr>
          <w:p w:rsidR="00372101" w:rsidRPr="00372101" w:rsidRDefault="00372101" w:rsidP="00372101">
            <w:pPr>
              <w:tabs>
                <w:tab w:val="left" w:pos="237"/>
                <w:tab w:val="left" w:pos="284"/>
              </w:tabs>
              <w:spacing w:line="276" w:lineRule="auto"/>
              <w:ind w:right="18"/>
              <w:jc w:val="both"/>
              <w:rPr>
                <w:rFonts w:eastAsia="Trebuchet MS"/>
                <w:b/>
                <w:sz w:val="24"/>
                <w:szCs w:val="24"/>
                <w:lang w:val="en-US"/>
              </w:rPr>
            </w:pPr>
            <w:r w:rsidRPr="00372101">
              <w:rPr>
                <w:rFonts w:eastAsia="Trebuchet MS"/>
                <w:b/>
                <w:sz w:val="24"/>
                <w:szCs w:val="24"/>
                <w:lang w:val="en-US"/>
              </w:rPr>
              <w:t xml:space="preserve">7. Condiții de eligibilitate </w:t>
            </w:r>
          </w:p>
        </w:tc>
      </w:tr>
      <w:tr w:rsidR="00372101" w:rsidRPr="00372101" w:rsidTr="00B25DC7">
        <w:trPr>
          <w:trHeight w:val="57"/>
        </w:trPr>
        <w:tc>
          <w:tcPr>
            <w:tcW w:w="9052" w:type="dxa"/>
            <w:gridSpan w:val="2"/>
          </w:tcPr>
          <w:p w:rsidR="00372101" w:rsidRPr="00372101" w:rsidRDefault="00372101" w:rsidP="00372101">
            <w:pPr>
              <w:tabs>
                <w:tab w:val="left" w:pos="284"/>
              </w:tabs>
              <w:autoSpaceDE w:val="0"/>
              <w:autoSpaceDN w:val="0"/>
              <w:adjustRightInd w:val="0"/>
              <w:spacing w:line="276" w:lineRule="auto"/>
              <w:rPr>
                <w:sz w:val="24"/>
                <w:szCs w:val="24"/>
              </w:rPr>
            </w:pPr>
            <w:r w:rsidRPr="00372101">
              <w:rPr>
                <w:sz w:val="24"/>
                <w:szCs w:val="24"/>
              </w:rPr>
              <w:t xml:space="preserve">Condiții de eligibilitate </w:t>
            </w:r>
          </w:p>
          <w:p w:rsidR="00372101" w:rsidRPr="00372101" w:rsidRDefault="00372101" w:rsidP="00372101">
            <w:pPr>
              <w:tabs>
                <w:tab w:val="left" w:pos="284"/>
              </w:tabs>
              <w:autoSpaceDE w:val="0"/>
              <w:autoSpaceDN w:val="0"/>
              <w:adjustRightInd w:val="0"/>
              <w:spacing w:line="276" w:lineRule="auto"/>
              <w:rPr>
                <w:sz w:val="24"/>
                <w:szCs w:val="24"/>
              </w:rPr>
            </w:pPr>
            <w:r w:rsidRPr="00372101">
              <w:rPr>
                <w:sz w:val="24"/>
                <w:szCs w:val="24"/>
              </w:rPr>
              <w:sym w:font="Symbol" w:char="F0B7"/>
            </w:r>
            <w:r w:rsidRPr="00372101">
              <w:rPr>
                <w:sz w:val="24"/>
                <w:szCs w:val="24"/>
              </w:rPr>
              <w:t xml:space="preserve"> Solicitantul trebuie să se încadreze în categoria beneficiarilor eligibili; </w:t>
            </w:r>
          </w:p>
          <w:p w:rsidR="00372101" w:rsidRPr="00372101" w:rsidRDefault="00372101" w:rsidP="00372101">
            <w:pPr>
              <w:tabs>
                <w:tab w:val="left" w:pos="284"/>
              </w:tabs>
              <w:autoSpaceDE w:val="0"/>
              <w:autoSpaceDN w:val="0"/>
              <w:adjustRightInd w:val="0"/>
              <w:spacing w:line="276" w:lineRule="auto"/>
              <w:rPr>
                <w:sz w:val="24"/>
                <w:szCs w:val="24"/>
              </w:rPr>
            </w:pPr>
            <w:r w:rsidRPr="00372101">
              <w:rPr>
                <w:sz w:val="24"/>
                <w:szCs w:val="24"/>
              </w:rPr>
              <w:sym w:font="Symbol" w:char="F0B7"/>
            </w:r>
            <w:r w:rsidRPr="00372101">
              <w:rPr>
                <w:sz w:val="24"/>
                <w:szCs w:val="24"/>
              </w:rPr>
              <w:t xml:space="preserve"> Solicitantul trebuie să se angajeze să asigure întreținerea/mentenanța investiţiei pe o perioadă de minim 5 ani de la ultima plată; </w:t>
            </w:r>
          </w:p>
          <w:p w:rsidR="00372101" w:rsidRPr="00372101" w:rsidRDefault="00372101" w:rsidP="00372101">
            <w:pPr>
              <w:tabs>
                <w:tab w:val="left" w:pos="284"/>
              </w:tabs>
              <w:autoSpaceDE w:val="0"/>
              <w:autoSpaceDN w:val="0"/>
              <w:adjustRightInd w:val="0"/>
              <w:spacing w:line="276" w:lineRule="auto"/>
              <w:rPr>
                <w:sz w:val="24"/>
                <w:szCs w:val="24"/>
              </w:rPr>
            </w:pPr>
            <w:r w:rsidRPr="00372101">
              <w:rPr>
                <w:sz w:val="24"/>
                <w:szCs w:val="24"/>
              </w:rPr>
              <w:sym w:font="Symbol" w:char="F0B7"/>
            </w:r>
            <w:r w:rsidRPr="00372101">
              <w:rPr>
                <w:sz w:val="24"/>
                <w:szCs w:val="24"/>
              </w:rPr>
              <w:t xml:space="preserve"> Solicitantul trebuie să nu fie în insolvenţă sau incapacitate de plată; </w:t>
            </w:r>
          </w:p>
          <w:p w:rsidR="00372101" w:rsidRPr="00372101" w:rsidRDefault="00372101" w:rsidP="00372101">
            <w:pPr>
              <w:tabs>
                <w:tab w:val="left" w:pos="284"/>
              </w:tabs>
              <w:autoSpaceDE w:val="0"/>
              <w:autoSpaceDN w:val="0"/>
              <w:adjustRightInd w:val="0"/>
              <w:spacing w:line="276" w:lineRule="auto"/>
              <w:rPr>
                <w:sz w:val="24"/>
                <w:szCs w:val="24"/>
              </w:rPr>
            </w:pPr>
            <w:r w:rsidRPr="00372101">
              <w:rPr>
                <w:sz w:val="24"/>
                <w:szCs w:val="24"/>
              </w:rPr>
              <w:sym w:font="Symbol" w:char="F0B7"/>
            </w:r>
            <w:r w:rsidRPr="00372101">
              <w:rPr>
                <w:sz w:val="24"/>
                <w:szCs w:val="24"/>
              </w:rPr>
              <w:t xml:space="preserve"> Investiția socială trebuie să asigure infrastructura pentru cel puțin două din tipurile de sprijin prevăzute prin măsură; </w:t>
            </w:r>
          </w:p>
          <w:p w:rsidR="00372101" w:rsidRPr="00372101" w:rsidRDefault="00372101" w:rsidP="00372101">
            <w:pPr>
              <w:tabs>
                <w:tab w:val="left" w:pos="284"/>
              </w:tabs>
              <w:autoSpaceDE w:val="0"/>
              <w:autoSpaceDN w:val="0"/>
              <w:adjustRightInd w:val="0"/>
              <w:spacing w:line="276" w:lineRule="auto"/>
              <w:rPr>
                <w:sz w:val="24"/>
                <w:szCs w:val="24"/>
              </w:rPr>
            </w:pPr>
            <w:r w:rsidRPr="00372101">
              <w:rPr>
                <w:sz w:val="24"/>
                <w:szCs w:val="24"/>
              </w:rPr>
              <w:sym w:font="Symbol" w:char="F0B7"/>
            </w:r>
            <w:r w:rsidRPr="00372101">
              <w:rPr>
                <w:sz w:val="24"/>
                <w:szCs w:val="24"/>
              </w:rPr>
              <w:t xml:space="preserve"> Investiția să se realizeze în teritoriul GAL MMTMM; </w:t>
            </w:r>
          </w:p>
          <w:p w:rsidR="00372101" w:rsidRPr="00372101" w:rsidRDefault="00372101" w:rsidP="00372101">
            <w:pPr>
              <w:tabs>
                <w:tab w:val="left" w:pos="284"/>
              </w:tabs>
              <w:autoSpaceDE w:val="0"/>
              <w:autoSpaceDN w:val="0"/>
              <w:adjustRightInd w:val="0"/>
              <w:spacing w:line="276" w:lineRule="auto"/>
              <w:rPr>
                <w:sz w:val="24"/>
                <w:szCs w:val="24"/>
              </w:rPr>
            </w:pPr>
            <w:r w:rsidRPr="00372101">
              <w:rPr>
                <w:sz w:val="24"/>
                <w:szCs w:val="24"/>
              </w:rPr>
              <w:sym w:font="Symbol" w:char="F0B7"/>
            </w:r>
            <w:r w:rsidRPr="00372101">
              <w:rPr>
                <w:sz w:val="24"/>
                <w:szCs w:val="24"/>
              </w:rPr>
              <w:t xml:space="preserve"> Investiția trebuie să fie în corelare cu SDL GAL MMTMM, corespunzătoare domeniului de investiții; </w:t>
            </w:r>
          </w:p>
          <w:p w:rsidR="00372101" w:rsidRPr="00372101" w:rsidRDefault="00372101" w:rsidP="00372101">
            <w:pPr>
              <w:tabs>
                <w:tab w:val="left" w:pos="284"/>
              </w:tabs>
              <w:autoSpaceDE w:val="0"/>
              <w:autoSpaceDN w:val="0"/>
              <w:adjustRightInd w:val="0"/>
              <w:spacing w:line="276" w:lineRule="auto"/>
              <w:rPr>
                <w:sz w:val="24"/>
                <w:szCs w:val="24"/>
              </w:rPr>
            </w:pPr>
            <w:r w:rsidRPr="00372101">
              <w:rPr>
                <w:sz w:val="24"/>
                <w:szCs w:val="24"/>
              </w:rPr>
              <w:sym w:font="Symbol" w:char="F0B7"/>
            </w:r>
            <w:r w:rsidRPr="00372101">
              <w:rPr>
                <w:sz w:val="24"/>
                <w:szCs w:val="24"/>
              </w:rPr>
              <w:t xml:space="preserve"> Investiția trebuie să demonstreze necesitatea și oportunitatea </w:t>
            </w:r>
          </w:p>
        </w:tc>
      </w:tr>
      <w:tr w:rsidR="00372101" w:rsidRPr="00372101" w:rsidTr="00B25DC7">
        <w:trPr>
          <w:trHeight w:val="57"/>
        </w:trPr>
        <w:tc>
          <w:tcPr>
            <w:tcW w:w="9052" w:type="dxa"/>
            <w:gridSpan w:val="2"/>
          </w:tcPr>
          <w:p w:rsidR="00372101" w:rsidRPr="00372101" w:rsidRDefault="00372101" w:rsidP="00372101">
            <w:pPr>
              <w:tabs>
                <w:tab w:val="left" w:pos="284"/>
              </w:tabs>
              <w:spacing w:after="39" w:line="276" w:lineRule="auto"/>
              <w:ind w:right="18"/>
              <w:jc w:val="both"/>
              <w:rPr>
                <w:rFonts w:eastAsia="Trebuchet MS"/>
                <w:b/>
                <w:sz w:val="24"/>
                <w:szCs w:val="24"/>
                <w:lang w:val="en-US"/>
              </w:rPr>
            </w:pPr>
            <w:r w:rsidRPr="00372101">
              <w:rPr>
                <w:rFonts w:eastAsia="Trebuchet MS"/>
                <w:b/>
                <w:sz w:val="24"/>
                <w:szCs w:val="24"/>
                <w:lang w:val="en-US"/>
              </w:rPr>
              <w:t>8.Criterii de selecție</w:t>
            </w:r>
          </w:p>
        </w:tc>
      </w:tr>
      <w:tr w:rsidR="00372101" w:rsidRPr="00372101" w:rsidTr="00B25DC7">
        <w:trPr>
          <w:trHeight w:val="57"/>
        </w:trPr>
        <w:tc>
          <w:tcPr>
            <w:tcW w:w="9052" w:type="dxa"/>
            <w:gridSpan w:val="2"/>
          </w:tcPr>
          <w:p w:rsidR="00372101" w:rsidRPr="00372101" w:rsidRDefault="00372101" w:rsidP="00372101">
            <w:pPr>
              <w:tabs>
                <w:tab w:val="left" w:pos="142"/>
                <w:tab w:val="left" w:pos="284"/>
              </w:tabs>
              <w:autoSpaceDE w:val="0"/>
              <w:autoSpaceDN w:val="0"/>
              <w:adjustRightInd w:val="0"/>
              <w:spacing w:line="276" w:lineRule="auto"/>
              <w:jc w:val="both"/>
              <w:rPr>
                <w:sz w:val="24"/>
                <w:szCs w:val="24"/>
              </w:rPr>
            </w:pPr>
            <w:r w:rsidRPr="00372101">
              <w:rPr>
                <w:sz w:val="24"/>
                <w:szCs w:val="24"/>
              </w:rPr>
              <w:t xml:space="preserve"> Principiul prioritizării după: </w:t>
            </w:r>
          </w:p>
          <w:p w:rsidR="00372101" w:rsidRPr="00372101" w:rsidRDefault="00372101" w:rsidP="00372101">
            <w:pPr>
              <w:numPr>
                <w:ilvl w:val="0"/>
                <w:numId w:val="9"/>
              </w:numPr>
              <w:tabs>
                <w:tab w:val="left" w:pos="284"/>
              </w:tabs>
              <w:spacing w:after="5" w:line="276" w:lineRule="auto"/>
              <w:ind w:left="-10" w:right="66" w:firstLine="10"/>
              <w:contextualSpacing/>
              <w:jc w:val="both"/>
              <w:rPr>
                <w:rFonts w:eastAsia="Calibri"/>
                <w:sz w:val="24"/>
                <w:szCs w:val="24"/>
              </w:rPr>
            </w:pPr>
            <w:r w:rsidRPr="00372101">
              <w:rPr>
                <w:rFonts w:eastAsia="Calibri"/>
                <w:sz w:val="24"/>
                <w:szCs w:val="24"/>
              </w:rPr>
              <w:lastRenderedPageBreak/>
              <w:t xml:space="preserve">asigurarea accesului prin drumuri înființate, extinse sau și modernizate prin M4/2A Infrastructura de acces agricol, silvic și în situri Natura 2000 și </w:t>
            </w:r>
            <w:r w:rsidRPr="00372101">
              <w:rPr>
                <w:rFonts w:eastAsia="Calibri"/>
                <w:sz w:val="24"/>
                <w:szCs w:val="24"/>
                <w:lang w:val="en-US"/>
              </w:rPr>
              <w:t xml:space="preserve">M7.1/6B - Infrastructură de acces </w:t>
            </w:r>
            <w:r w:rsidRPr="00372101">
              <w:rPr>
                <w:rFonts w:eastAsia="Calibri"/>
                <w:sz w:val="24"/>
                <w:szCs w:val="24"/>
              </w:rPr>
              <w:t>din SDL GAL MMTMM, PNDR, POR sau POIM;</w:t>
            </w:r>
          </w:p>
          <w:p w:rsidR="00372101" w:rsidRPr="00372101" w:rsidRDefault="00372101" w:rsidP="00372101">
            <w:pPr>
              <w:numPr>
                <w:ilvl w:val="0"/>
                <w:numId w:val="2"/>
              </w:numPr>
              <w:tabs>
                <w:tab w:val="left" w:pos="142"/>
                <w:tab w:val="left" w:pos="284"/>
              </w:tabs>
              <w:autoSpaceDE w:val="0"/>
              <w:autoSpaceDN w:val="0"/>
              <w:adjustRightInd w:val="0"/>
              <w:spacing w:line="276" w:lineRule="auto"/>
              <w:ind w:right="66"/>
              <w:jc w:val="both"/>
              <w:rPr>
                <w:sz w:val="24"/>
                <w:szCs w:val="24"/>
              </w:rPr>
            </w:pPr>
            <w:r w:rsidRPr="00372101">
              <w:rPr>
                <w:sz w:val="24"/>
                <w:szCs w:val="24"/>
              </w:rPr>
              <w:t xml:space="preserve">tipul serviciului (servicii de integrare a minorităților, servicii sociale pentru bătrâni singuri, copii în dificultate, femei, etc.); </w:t>
            </w:r>
          </w:p>
          <w:p w:rsidR="00372101" w:rsidRPr="00372101" w:rsidRDefault="00372101" w:rsidP="00372101">
            <w:pPr>
              <w:numPr>
                <w:ilvl w:val="0"/>
                <w:numId w:val="2"/>
              </w:numPr>
              <w:tabs>
                <w:tab w:val="left" w:pos="142"/>
                <w:tab w:val="left" w:pos="284"/>
              </w:tabs>
              <w:autoSpaceDE w:val="0"/>
              <w:autoSpaceDN w:val="0"/>
              <w:adjustRightInd w:val="0"/>
              <w:spacing w:line="276" w:lineRule="auto"/>
              <w:ind w:right="66"/>
              <w:jc w:val="both"/>
              <w:rPr>
                <w:sz w:val="24"/>
                <w:szCs w:val="24"/>
              </w:rPr>
            </w:pPr>
            <w:r w:rsidRPr="00372101">
              <w:rPr>
                <w:sz w:val="24"/>
                <w:szCs w:val="24"/>
              </w:rPr>
              <w:t xml:space="preserve"> gradul de acoperire a populației deservite și</w:t>
            </w:r>
          </w:p>
          <w:p w:rsidR="00372101" w:rsidRPr="00372101" w:rsidRDefault="00372101" w:rsidP="00372101">
            <w:pPr>
              <w:numPr>
                <w:ilvl w:val="0"/>
                <w:numId w:val="2"/>
              </w:numPr>
              <w:tabs>
                <w:tab w:val="left" w:pos="142"/>
                <w:tab w:val="left" w:pos="284"/>
              </w:tabs>
              <w:autoSpaceDE w:val="0"/>
              <w:autoSpaceDN w:val="0"/>
              <w:adjustRightInd w:val="0"/>
              <w:spacing w:line="276" w:lineRule="auto"/>
              <w:ind w:right="66"/>
              <w:jc w:val="both"/>
              <w:rPr>
                <w:sz w:val="24"/>
                <w:szCs w:val="24"/>
              </w:rPr>
            </w:pPr>
            <w:r w:rsidRPr="00372101">
              <w:rPr>
                <w:sz w:val="24"/>
                <w:szCs w:val="24"/>
              </w:rPr>
              <w:t xml:space="preserve">gradul de dezvoltare socioeconomică a zonei. </w:t>
            </w:r>
          </w:p>
        </w:tc>
      </w:tr>
      <w:tr w:rsidR="00372101" w:rsidRPr="00372101" w:rsidTr="00B25DC7">
        <w:trPr>
          <w:trHeight w:val="57"/>
        </w:trPr>
        <w:tc>
          <w:tcPr>
            <w:tcW w:w="9052" w:type="dxa"/>
            <w:gridSpan w:val="2"/>
          </w:tcPr>
          <w:p w:rsidR="00372101" w:rsidRPr="00372101" w:rsidRDefault="00372101" w:rsidP="00372101">
            <w:pPr>
              <w:tabs>
                <w:tab w:val="left" w:pos="284"/>
              </w:tabs>
              <w:spacing w:after="39" w:line="276" w:lineRule="auto"/>
              <w:ind w:right="18"/>
              <w:jc w:val="both"/>
              <w:rPr>
                <w:rFonts w:eastAsia="Trebuchet MS"/>
                <w:b/>
                <w:sz w:val="24"/>
                <w:szCs w:val="24"/>
                <w:lang w:val="en-US"/>
              </w:rPr>
            </w:pPr>
            <w:r w:rsidRPr="00372101">
              <w:rPr>
                <w:rFonts w:eastAsia="Trebuchet MS"/>
                <w:b/>
                <w:sz w:val="24"/>
                <w:szCs w:val="24"/>
                <w:lang w:val="en-US"/>
              </w:rPr>
              <w:lastRenderedPageBreak/>
              <w:t xml:space="preserve">9.Sume (aplicabile) și rata sprijinului </w:t>
            </w:r>
          </w:p>
        </w:tc>
      </w:tr>
      <w:tr w:rsidR="00372101" w:rsidRPr="00372101" w:rsidTr="00B25DC7">
        <w:trPr>
          <w:trHeight w:val="57"/>
        </w:trPr>
        <w:tc>
          <w:tcPr>
            <w:tcW w:w="9052" w:type="dxa"/>
            <w:gridSpan w:val="2"/>
          </w:tcPr>
          <w:p w:rsidR="00372101" w:rsidRPr="00372101" w:rsidRDefault="00372101" w:rsidP="00372101">
            <w:pPr>
              <w:tabs>
                <w:tab w:val="left" w:pos="284"/>
              </w:tabs>
              <w:spacing w:after="1" w:line="276" w:lineRule="auto"/>
              <w:ind w:right="68"/>
              <w:jc w:val="both"/>
              <w:rPr>
                <w:rFonts w:eastAsia="Trebuchet MS"/>
                <w:sz w:val="24"/>
                <w:szCs w:val="24"/>
                <w:lang w:val="en-US"/>
              </w:rPr>
            </w:pPr>
            <w:r w:rsidRPr="00372101">
              <w:rPr>
                <w:rFonts w:eastAsia="Trebuchet MS"/>
                <w:sz w:val="24"/>
                <w:szCs w:val="24"/>
                <w:lang w:val="en-US"/>
              </w:rPr>
              <w:t xml:space="preserve"> Valoarea eligibilă aferentă unui proiect va fi de minim 25.000 de euro și maximum 120.000 de euro (sumă nerambursabilă). </w:t>
            </w:r>
          </w:p>
          <w:p w:rsidR="00372101" w:rsidRPr="00372101" w:rsidRDefault="00372101" w:rsidP="00372101">
            <w:pPr>
              <w:tabs>
                <w:tab w:val="left" w:pos="284"/>
              </w:tabs>
              <w:spacing w:after="39" w:line="276" w:lineRule="auto"/>
              <w:ind w:right="68"/>
              <w:jc w:val="both"/>
              <w:rPr>
                <w:rFonts w:eastAsia="Trebuchet MS"/>
                <w:sz w:val="24"/>
                <w:szCs w:val="24"/>
                <w:lang w:val="en-US"/>
              </w:rPr>
            </w:pPr>
            <w:r w:rsidRPr="00372101">
              <w:rPr>
                <w:rFonts w:eastAsia="Trebuchet MS"/>
                <w:sz w:val="24"/>
                <w:szCs w:val="24"/>
                <w:lang w:val="en-US"/>
              </w:rPr>
              <w:t>Intensitațea sprijinului public nerambursabil din totalul cheltuielilor eligibile este de 100% - indiferent de tipul sprijinului,</w:t>
            </w:r>
          </w:p>
        </w:tc>
      </w:tr>
      <w:tr w:rsidR="00372101" w:rsidRPr="00372101" w:rsidTr="00B25DC7">
        <w:trPr>
          <w:trHeight w:val="57"/>
        </w:trPr>
        <w:tc>
          <w:tcPr>
            <w:tcW w:w="9052" w:type="dxa"/>
            <w:gridSpan w:val="2"/>
          </w:tcPr>
          <w:p w:rsidR="00372101" w:rsidRPr="00372101" w:rsidRDefault="00372101" w:rsidP="00372101">
            <w:pPr>
              <w:tabs>
                <w:tab w:val="left" w:pos="284"/>
              </w:tabs>
              <w:spacing w:after="39" w:line="276" w:lineRule="auto"/>
              <w:ind w:right="66"/>
              <w:jc w:val="both"/>
              <w:rPr>
                <w:rFonts w:eastAsia="Trebuchet MS"/>
                <w:b/>
                <w:sz w:val="24"/>
                <w:szCs w:val="24"/>
                <w:lang w:val="en-US"/>
              </w:rPr>
            </w:pPr>
            <w:r w:rsidRPr="00372101">
              <w:rPr>
                <w:rFonts w:eastAsia="Trebuchet MS"/>
                <w:b/>
                <w:sz w:val="24"/>
                <w:szCs w:val="24"/>
                <w:lang w:val="en-US"/>
              </w:rPr>
              <w:t>10.</w:t>
            </w:r>
            <w:r w:rsidRPr="00372101">
              <w:rPr>
                <w:rFonts w:eastAsia="Arial"/>
                <w:b/>
                <w:sz w:val="24"/>
                <w:szCs w:val="24"/>
                <w:lang w:val="en-US"/>
              </w:rPr>
              <w:t xml:space="preserve"> </w:t>
            </w:r>
            <w:r w:rsidRPr="00372101">
              <w:rPr>
                <w:rFonts w:eastAsia="Trebuchet MS"/>
                <w:b/>
                <w:sz w:val="24"/>
                <w:szCs w:val="24"/>
                <w:lang w:val="en-US"/>
              </w:rPr>
              <w:t xml:space="preserve">Indicatori de monitorizare </w:t>
            </w:r>
          </w:p>
        </w:tc>
      </w:tr>
      <w:tr w:rsidR="00372101" w:rsidRPr="00372101" w:rsidTr="00B25DC7">
        <w:trPr>
          <w:trHeight w:val="1035"/>
        </w:trPr>
        <w:tc>
          <w:tcPr>
            <w:tcW w:w="9052" w:type="dxa"/>
            <w:gridSpan w:val="2"/>
          </w:tcPr>
          <w:p w:rsidR="00372101" w:rsidRPr="00372101" w:rsidRDefault="00372101" w:rsidP="00372101">
            <w:pPr>
              <w:tabs>
                <w:tab w:val="left" w:pos="284"/>
              </w:tabs>
              <w:spacing w:after="39" w:line="276" w:lineRule="auto"/>
              <w:ind w:right="66"/>
              <w:jc w:val="both"/>
              <w:rPr>
                <w:rFonts w:eastAsia="Trebuchet MS"/>
                <w:sz w:val="24"/>
                <w:szCs w:val="24"/>
                <w:lang w:val="en-US"/>
              </w:rPr>
            </w:pPr>
            <w:r w:rsidRPr="00372101">
              <w:rPr>
                <w:rFonts w:eastAsia="Trebuchet MS"/>
                <w:sz w:val="24"/>
                <w:szCs w:val="24"/>
                <w:lang w:val="en-US"/>
              </w:rPr>
              <w:t>150 locuitori beneficiază de infrastructura socială</w:t>
            </w:r>
          </w:p>
          <w:p w:rsidR="00372101" w:rsidRPr="00372101" w:rsidRDefault="00372101" w:rsidP="00372101">
            <w:pPr>
              <w:tabs>
                <w:tab w:val="left" w:pos="284"/>
              </w:tabs>
              <w:spacing w:after="39" w:line="276" w:lineRule="auto"/>
              <w:ind w:right="66"/>
              <w:jc w:val="both"/>
              <w:rPr>
                <w:rFonts w:eastAsia="Trebuchet MS"/>
                <w:sz w:val="24"/>
                <w:szCs w:val="24"/>
                <w:lang w:val="en-US"/>
              </w:rPr>
            </w:pPr>
            <w:r w:rsidRPr="00372101">
              <w:rPr>
                <w:rFonts w:eastAsia="Trebuchet MS"/>
                <w:sz w:val="24"/>
                <w:szCs w:val="24"/>
                <w:lang w:val="en-US"/>
              </w:rPr>
              <w:t xml:space="preserve">400 000 EURO cheltuiala publică totală </w:t>
            </w:r>
          </w:p>
          <w:p w:rsidR="00372101" w:rsidRPr="00372101" w:rsidRDefault="00372101" w:rsidP="00372101">
            <w:pPr>
              <w:tabs>
                <w:tab w:val="left" w:pos="284"/>
              </w:tabs>
              <w:spacing w:after="39" w:line="276" w:lineRule="auto"/>
              <w:ind w:right="66"/>
              <w:jc w:val="both"/>
              <w:rPr>
                <w:rFonts w:eastAsia="Trebuchet MS"/>
                <w:sz w:val="24"/>
                <w:szCs w:val="24"/>
                <w:lang w:val="en-US"/>
              </w:rPr>
            </w:pPr>
            <w:r w:rsidRPr="00372101">
              <w:rPr>
                <w:rFonts w:eastAsia="Trebuchet MS"/>
                <w:sz w:val="24"/>
                <w:szCs w:val="24"/>
                <w:lang w:val="en-US"/>
              </w:rPr>
              <w:t>4 locuri de muncă create.</w:t>
            </w:r>
          </w:p>
        </w:tc>
      </w:tr>
    </w:tbl>
    <w:p w:rsidR="001045BF" w:rsidRDefault="001045BF"/>
    <w:sectPr w:rsidR="001045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068" w:rsidRDefault="008A7068" w:rsidP="00372101">
      <w:pPr>
        <w:spacing w:after="0" w:line="240" w:lineRule="auto"/>
      </w:pPr>
      <w:r>
        <w:separator/>
      </w:r>
    </w:p>
  </w:endnote>
  <w:endnote w:type="continuationSeparator" w:id="0">
    <w:p w:rsidR="008A7068" w:rsidRDefault="008A7068" w:rsidP="00372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rebuchet MS">
    <w:altName w:val="Trebuchet MS"/>
    <w:panose1 w:val="020B0603020202020204"/>
    <w:charset w:val="EE"/>
    <w:family w:val="swiss"/>
    <w:pitch w:val="variable"/>
    <w:sig w:usb0="00000287" w:usb1="00000003"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068" w:rsidRDefault="008A7068" w:rsidP="00372101">
      <w:pPr>
        <w:spacing w:after="0" w:line="240" w:lineRule="auto"/>
      </w:pPr>
      <w:r>
        <w:separator/>
      </w:r>
    </w:p>
  </w:footnote>
  <w:footnote w:type="continuationSeparator" w:id="0">
    <w:p w:rsidR="008A7068" w:rsidRDefault="008A7068" w:rsidP="003721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67FD"/>
      </v:shape>
    </w:pict>
  </w:numPicBullet>
  <w:abstractNum w:abstractNumId="0" w15:restartNumberingAfterBreak="0">
    <w:nsid w:val="2AF94698"/>
    <w:multiLevelType w:val="hybridMultilevel"/>
    <w:tmpl w:val="EF90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987996"/>
    <w:multiLevelType w:val="multilevel"/>
    <w:tmpl w:val="730C1EEA"/>
    <w:lvl w:ilvl="0">
      <w:start w:val="1"/>
      <w:numFmt w:val="decimal"/>
      <w:lvlText w:val="%1"/>
      <w:lvlJc w:val="left"/>
      <w:pPr>
        <w:ind w:left="360" w:hanging="360"/>
      </w:pPr>
      <w:rPr>
        <w:rFonts w:eastAsia="Calibri" w:cs="Calibri" w:hint="default"/>
        <w:color w:val="000000" w:themeColor="text1"/>
      </w:rPr>
    </w:lvl>
    <w:lvl w:ilvl="1">
      <w:start w:val="3"/>
      <w:numFmt w:val="decimal"/>
      <w:lvlText w:val="%1.%2"/>
      <w:lvlJc w:val="left"/>
      <w:pPr>
        <w:ind w:left="370" w:hanging="360"/>
      </w:pPr>
      <w:rPr>
        <w:rFonts w:eastAsia="Calibri" w:cs="Calibri" w:hint="default"/>
        <w:color w:val="000000" w:themeColor="text1"/>
      </w:rPr>
    </w:lvl>
    <w:lvl w:ilvl="2">
      <w:start w:val="1"/>
      <w:numFmt w:val="decimal"/>
      <w:lvlText w:val="%1.%2.%3"/>
      <w:lvlJc w:val="left"/>
      <w:pPr>
        <w:ind w:left="740" w:hanging="720"/>
      </w:pPr>
      <w:rPr>
        <w:rFonts w:eastAsia="Calibri" w:cs="Calibri" w:hint="default"/>
        <w:color w:val="000000" w:themeColor="text1"/>
      </w:rPr>
    </w:lvl>
    <w:lvl w:ilvl="3">
      <w:start w:val="1"/>
      <w:numFmt w:val="decimal"/>
      <w:lvlText w:val="%1.%2.%3.%4"/>
      <w:lvlJc w:val="left"/>
      <w:pPr>
        <w:ind w:left="750" w:hanging="720"/>
      </w:pPr>
      <w:rPr>
        <w:rFonts w:eastAsia="Calibri" w:cs="Calibri" w:hint="default"/>
        <w:color w:val="000000" w:themeColor="text1"/>
      </w:rPr>
    </w:lvl>
    <w:lvl w:ilvl="4">
      <w:start w:val="1"/>
      <w:numFmt w:val="decimal"/>
      <w:lvlText w:val="%1.%2.%3.%4.%5"/>
      <w:lvlJc w:val="left"/>
      <w:pPr>
        <w:ind w:left="1120" w:hanging="1080"/>
      </w:pPr>
      <w:rPr>
        <w:rFonts w:eastAsia="Calibri" w:cs="Calibri" w:hint="default"/>
        <w:color w:val="000000" w:themeColor="text1"/>
      </w:rPr>
    </w:lvl>
    <w:lvl w:ilvl="5">
      <w:start w:val="1"/>
      <w:numFmt w:val="decimal"/>
      <w:lvlText w:val="%1.%2.%3.%4.%5.%6"/>
      <w:lvlJc w:val="left"/>
      <w:pPr>
        <w:ind w:left="1490" w:hanging="1440"/>
      </w:pPr>
      <w:rPr>
        <w:rFonts w:eastAsia="Calibri" w:cs="Calibri" w:hint="default"/>
        <w:color w:val="000000" w:themeColor="text1"/>
      </w:rPr>
    </w:lvl>
    <w:lvl w:ilvl="6">
      <w:start w:val="1"/>
      <w:numFmt w:val="decimal"/>
      <w:lvlText w:val="%1.%2.%3.%4.%5.%6.%7"/>
      <w:lvlJc w:val="left"/>
      <w:pPr>
        <w:ind w:left="1500" w:hanging="1440"/>
      </w:pPr>
      <w:rPr>
        <w:rFonts w:eastAsia="Calibri" w:cs="Calibri" w:hint="default"/>
        <w:color w:val="000000" w:themeColor="text1"/>
      </w:rPr>
    </w:lvl>
    <w:lvl w:ilvl="7">
      <w:start w:val="1"/>
      <w:numFmt w:val="decimal"/>
      <w:lvlText w:val="%1.%2.%3.%4.%5.%6.%7.%8"/>
      <w:lvlJc w:val="left"/>
      <w:pPr>
        <w:ind w:left="1870" w:hanging="1800"/>
      </w:pPr>
      <w:rPr>
        <w:rFonts w:eastAsia="Calibri" w:cs="Calibri" w:hint="default"/>
        <w:color w:val="000000" w:themeColor="text1"/>
      </w:rPr>
    </w:lvl>
    <w:lvl w:ilvl="8">
      <w:start w:val="1"/>
      <w:numFmt w:val="decimal"/>
      <w:lvlText w:val="%1.%2.%3.%4.%5.%6.%7.%8.%9"/>
      <w:lvlJc w:val="left"/>
      <w:pPr>
        <w:ind w:left="1880" w:hanging="1800"/>
      </w:pPr>
      <w:rPr>
        <w:rFonts w:eastAsia="Calibri" w:cs="Calibri" w:hint="default"/>
        <w:color w:val="000000" w:themeColor="text1"/>
      </w:rPr>
    </w:lvl>
  </w:abstractNum>
  <w:abstractNum w:abstractNumId="2" w15:restartNumberingAfterBreak="0">
    <w:nsid w:val="2E3D05B8"/>
    <w:multiLevelType w:val="hybridMultilevel"/>
    <w:tmpl w:val="3F5E5016"/>
    <w:lvl w:ilvl="0" w:tplc="EDDA5F20">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0C1CA0"/>
    <w:multiLevelType w:val="hybridMultilevel"/>
    <w:tmpl w:val="A9C8D31C"/>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4" w15:restartNumberingAfterBreak="0">
    <w:nsid w:val="73277DC5"/>
    <w:multiLevelType w:val="hybridMultilevel"/>
    <w:tmpl w:val="7D8493F4"/>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79DF28F0"/>
    <w:multiLevelType w:val="hybridMultilevel"/>
    <w:tmpl w:val="7BBA28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7DD94A80"/>
    <w:multiLevelType w:val="hybridMultilevel"/>
    <w:tmpl w:val="9DC646F0"/>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ECF1FA6"/>
    <w:multiLevelType w:val="hybridMultilevel"/>
    <w:tmpl w:val="DF1239E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EFD092C"/>
    <w:multiLevelType w:val="hybridMultilevel"/>
    <w:tmpl w:val="262A7D92"/>
    <w:lvl w:ilvl="0" w:tplc="7772BAFE">
      <w:start w:val="6"/>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7F4B332D"/>
    <w:multiLevelType w:val="hybridMultilevel"/>
    <w:tmpl w:val="0C3820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2"/>
  </w:num>
  <w:num w:numId="6">
    <w:abstractNumId w:val="9"/>
  </w:num>
  <w:num w:numId="7">
    <w:abstractNumId w:val="3"/>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A71"/>
    <w:rsid w:val="001045BF"/>
    <w:rsid w:val="00372101"/>
    <w:rsid w:val="008A7068"/>
    <w:rsid w:val="00953A7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21B8B-4C45-47B0-A219-03FD79D5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101"/>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72101"/>
    <w:pPr>
      <w:spacing w:after="0" w:line="240" w:lineRule="auto"/>
      <w:ind w:left="10" w:right="66" w:hanging="10"/>
      <w:jc w:val="both"/>
    </w:pPr>
    <w:rPr>
      <w:rFonts w:ascii="Trebuchet MS" w:eastAsia="Trebuchet MS" w:hAnsi="Trebuchet MS" w:cs="Trebuchet MS"/>
      <w:color w:val="000000"/>
      <w:sz w:val="20"/>
      <w:szCs w:val="20"/>
      <w:lang w:val="en-US"/>
    </w:rPr>
  </w:style>
  <w:style w:type="character" w:customStyle="1" w:styleId="FootnoteTextChar">
    <w:name w:val="Footnote Text Char"/>
    <w:basedOn w:val="DefaultParagraphFont"/>
    <w:link w:val="FootnoteText"/>
    <w:uiPriority w:val="99"/>
    <w:semiHidden/>
    <w:rsid w:val="00372101"/>
    <w:rPr>
      <w:rFonts w:ascii="Trebuchet MS" w:eastAsia="Trebuchet MS" w:hAnsi="Trebuchet MS" w:cs="Trebuchet MS"/>
      <w:color w:val="000000"/>
      <w:sz w:val="20"/>
      <w:szCs w:val="20"/>
      <w:lang w:val="en-US"/>
    </w:rPr>
  </w:style>
  <w:style w:type="character" w:styleId="FootnoteReference">
    <w:name w:val="footnote reference"/>
    <w:basedOn w:val="DefaultParagraphFont"/>
    <w:uiPriority w:val="99"/>
    <w:semiHidden/>
    <w:unhideWhenUsed/>
    <w:rsid w:val="003721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1589</Words>
  <Characters>9218</Characters>
  <Application>Microsoft Office Word</Application>
  <DocSecurity>0</DocSecurity>
  <Lines>76</Lines>
  <Paragraphs>21</Paragraphs>
  <ScaleCrop>false</ScaleCrop>
  <Company/>
  <LinksUpToDate>false</LinksUpToDate>
  <CharactersWithSpaces>10786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2017-09-21T08:42:00Z</dcterms:created>
  <dcterms:modified xsi:type="dcterms:W3CDTF">2017-09-21T08:45:00Z</dcterms:modified>
</cp:coreProperties>
</file>